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DD72F" w14:textId="38B89679" w:rsidR="004E28AB" w:rsidRPr="006D3A30" w:rsidRDefault="004E28AB" w:rsidP="56B85E63">
      <w:pPr>
        <w:spacing w:line="360" w:lineRule="auto"/>
        <w:rPr>
          <w:rFonts w:ascii="Arial" w:hAnsi="Arial" w:cs="Arial"/>
          <w:sz w:val="24"/>
          <w:szCs w:val="24"/>
          <w:lang w:val="es-ES"/>
        </w:rPr>
      </w:pPr>
      <w:r w:rsidRPr="006D3A30">
        <w:rPr>
          <w:rFonts w:ascii="Arial" w:hAnsi="Arial" w:cs="Arial"/>
          <w:sz w:val="24"/>
          <w:szCs w:val="24"/>
          <w:lang w:val="es-ES"/>
        </w:rPr>
        <w:t xml:space="preserve">¡Atención profesionales y estudiantes! </w:t>
      </w:r>
    </w:p>
    <w:p w14:paraId="1FCE1668" w14:textId="000DC6A2" w:rsidR="00E80FEF" w:rsidRDefault="004E28AB" w:rsidP="006D3A30">
      <w:pPr>
        <w:pBdr>
          <w:top w:val="nil"/>
          <w:left w:val="nil"/>
          <w:bottom w:val="nil"/>
          <w:right w:val="nil"/>
          <w:between w:val="nil"/>
        </w:pBdr>
        <w:shd w:val="clear" w:color="auto" w:fill="FFFFFF" w:themeFill="background1"/>
        <w:spacing w:after="0" w:line="276" w:lineRule="auto"/>
        <w:jc w:val="both"/>
        <w:rPr>
          <w:rFonts w:ascii="Arial" w:eastAsia="Humanst521 BT" w:hAnsi="Arial" w:cs="Arial"/>
          <w:b/>
          <w:bCs/>
          <w:sz w:val="24"/>
          <w:szCs w:val="24"/>
        </w:rPr>
      </w:pPr>
      <w:r w:rsidRPr="006D3A30">
        <w:rPr>
          <w:rFonts w:ascii="Arial" w:eastAsia="Humanst521 BT" w:hAnsi="Arial" w:cs="Arial"/>
          <w:sz w:val="24"/>
          <w:szCs w:val="24"/>
          <w:highlight w:val="white"/>
        </w:rPr>
        <w:t xml:space="preserve">Nos complace anunciar que están </w:t>
      </w:r>
      <w:r w:rsidRPr="006D3A30">
        <w:rPr>
          <w:rFonts w:ascii="Arial" w:eastAsia="Humanst521 BT" w:hAnsi="Arial" w:cs="Arial"/>
          <w:color w:val="000000" w:themeColor="text1"/>
          <w:sz w:val="24"/>
          <w:szCs w:val="24"/>
          <w:highlight w:val="white"/>
        </w:rPr>
        <w:t xml:space="preserve">abiertas las inscripciones </w:t>
      </w:r>
      <w:r w:rsidRPr="006D3A30">
        <w:rPr>
          <w:rFonts w:ascii="Arial" w:eastAsia="Humanst521 BT" w:hAnsi="Arial" w:cs="Arial"/>
          <w:sz w:val="24"/>
          <w:szCs w:val="24"/>
          <w:highlight w:val="white"/>
        </w:rPr>
        <w:t xml:space="preserve">para el </w:t>
      </w:r>
      <w:r w:rsidRPr="006D3A30">
        <w:rPr>
          <w:rFonts w:ascii="Arial" w:eastAsia="Humanst521 BT" w:hAnsi="Arial" w:cs="Arial"/>
          <w:b/>
          <w:bCs/>
          <w:sz w:val="24"/>
          <w:szCs w:val="24"/>
          <w:highlight w:val="yellow"/>
        </w:rPr>
        <w:t xml:space="preserve">DIPLOMADO EN TÉCNICAS INSTRUMENTALES DE ANÁLISIS QUÍMICO (Teórico-práctico) </w:t>
      </w:r>
      <w:r w:rsidRPr="006D3A30">
        <w:rPr>
          <w:rFonts w:ascii="Arial" w:eastAsia="Humanst521 BT" w:hAnsi="Arial" w:cs="Arial"/>
          <w:color w:val="000000" w:themeColor="text1"/>
          <w:sz w:val="24"/>
          <w:szCs w:val="24"/>
          <w:highlight w:val="white"/>
        </w:rPr>
        <w:t xml:space="preserve">que oferta la </w:t>
      </w:r>
      <w:r w:rsidRPr="006D3A30">
        <w:rPr>
          <w:rFonts w:ascii="Arial" w:eastAsia="Humanst521 BT" w:hAnsi="Arial" w:cs="Arial"/>
          <w:i/>
          <w:iCs/>
          <w:color w:val="000000" w:themeColor="text1"/>
          <w:sz w:val="24"/>
          <w:szCs w:val="24"/>
          <w:highlight w:val="white"/>
        </w:rPr>
        <w:t>Escuela de Química</w:t>
      </w:r>
      <w:r w:rsidRPr="006D3A30">
        <w:rPr>
          <w:rFonts w:ascii="Arial" w:eastAsia="Humanst521 BT" w:hAnsi="Arial" w:cs="Arial"/>
          <w:color w:val="000000" w:themeColor="text1"/>
          <w:sz w:val="24"/>
          <w:szCs w:val="24"/>
          <w:highlight w:val="white"/>
        </w:rPr>
        <w:t xml:space="preserve"> de la </w:t>
      </w:r>
      <w:r w:rsidRPr="006D3A30">
        <w:rPr>
          <w:rFonts w:ascii="Arial" w:eastAsia="Humanst521 BT" w:hAnsi="Arial" w:cs="Arial"/>
          <w:i/>
          <w:iCs/>
          <w:color w:val="000000" w:themeColor="text1"/>
          <w:sz w:val="24"/>
          <w:szCs w:val="24"/>
          <w:highlight w:val="white"/>
        </w:rPr>
        <w:t>Universidad Industrial de Santander</w:t>
      </w:r>
      <w:r w:rsidRPr="006D3A30">
        <w:rPr>
          <w:rFonts w:ascii="Arial" w:eastAsia="Humanst521 BT" w:hAnsi="Arial" w:cs="Arial"/>
          <w:sz w:val="24"/>
          <w:szCs w:val="24"/>
          <w:highlight w:val="white"/>
        </w:rPr>
        <w:t>, para el</w:t>
      </w:r>
      <w:r w:rsidR="00DC50E0" w:rsidRPr="006D3A30">
        <w:rPr>
          <w:rFonts w:ascii="Arial" w:eastAsia="Humanst521 BT" w:hAnsi="Arial" w:cs="Arial"/>
          <w:b/>
          <w:bCs/>
          <w:sz w:val="24"/>
          <w:szCs w:val="24"/>
          <w:highlight w:val="white"/>
        </w:rPr>
        <w:t xml:space="preserve"> </w:t>
      </w:r>
      <w:r w:rsidR="00C35629" w:rsidRPr="006D3A30">
        <w:rPr>
          <w:rFonts w:ascii="Arial" w:eastAsia="Humanst521 BT" w:hAnsi="Arial" w:cs="Arial"/>
          <w:b/>
          <w:bCs/>
          <w:sz w:val="24"/>
          <w:szCs w:val="24"/>
          <w:highlight w:val="yellow"/>
        </w:rPr>
        <w:t>segundo</w:t>
      </w:r>
      <w:r w:rsidR="00DC50E0" w:rsidRPr="006D3A30">
        <w:rPr>
          <w:rFonts w:ascii="Arial" w:eastAsia="Humanst521 BT" w:hAnsi="Arial" w:cs="Arial"/>
          <w:b/>
          <w:bCs/>
          <w:sz w:val="24"/>
          <w:szCs w:val="24"/>
          <w:highlight w:val="yellow"/>
        </w:rPr>
        <w:t xml:space="preserve"> semestre de 2026</w:t>
      </w:r>
      <w:r w:rsidRPr="006D3A30">
        <w:rPr>
          <w:rFonts w:ascii="Arial" w:eastAsia="Humanst521 BT" w:hAnsi="Arial" w:cs="Arial"/>
          <w:b/>
          <w:bCs/>
          <w:sz w:val="24"/>
          <w:szCs w:val="24"/>
          <w:highlight w:val="yellow"/>
        </w:rPr>
        <w:t xml:space="preserve">. </w:t>
      </w:r>
    </w:p>
    <w:p w14:paraId="2B89F597" w14:textId="669F794C" w:rsidR="006D3A30" w:rsidRDefault="006D3A30" w:rsidP="006D3A30">
      <w:pPr>
        <w:pBdr>
          <w:top w:val="nil"/>
          <w:left w:val="nil"/>
          <w:bottom w:val="nil"/>
          <w:right w:val="nil"/>
          <w:between w:val="nil"/>
        </w:pBdr>
        <w:shd w:val="clear" w:color="auto" w:fill="FFFFFF" w:themeFill="background1"/>
        <w:spacing w:after="0" w:line="276" w:lineRule="auto"/>
        <w:jc w:val="both"/>
        <w:rPr>
          <w:rFonts w:ascii="Arial" w:eastAsia="Humanst521 BT" w:hAnsi="Arial" w:cs="Arial"/>
          <w:b/>
          <w:bCs/>
          <w:sz w:val="24"/>
          <w:szCs w:val="24"/>
        </w:rPr>
      </w:pPr>
    </w:p>
    <w:p w14:paraId="0EFD3F1D" w14:textId="11F77043" w:rsidR="006D3A30" w:rsidRPr="006D3A30" w:rsidRDefault="006D3A30" w:rsidP="006D3A30">
      <w:pPr>
        <w:pBdr>
          <w:top w:val="nil"/>
          <w:left w:val="nil"/>
          <w:bottom w:val="nil"/>
          <w:right w:val="nil"/>
          <w:between w:val="nil"/>
        </w:pBdr>
        <w:shd w:val="clear" w:color="auto" w:fill="FFFFFF" w:themeFill="background1"/>
        <w:spacing w:after="0" w:line="276" w:lineRule="auto"/>
        <w:jc w:val="both"/>
        <w:rPr>
          <w:rFonts w:ascii="Arial" w:hAnsi="Arial" w:cs="Arial"/>
          <w:sz w:val="24"/>
          <w:szCs w:val="24"/>
        </w:rPr>
      </w:pPr>
      <w:r w:rsidRPr="006D3A30">
        <w:rPr>
          <w:rFonts w:ascii="Arial" w:hAnsi="Arial" w:cs="Arial"/>
          <w:sz w:val="24"/>
          <w:szCs w:val="24"/>
        </w:rPr>
        <w:t>Con este diplomado podrás adquirir las competencias y habilidades necesarias para dominar las herramientas y métodos más avanzados en el campo de la química analítica. Incluyendo técnicas como:</w:t>
      </w:r>
      <w:r>
        <w:rPr>
          <w:rFonts w:ascii="Arial" w:hAnsi="Arial" w:cs="Arial"/>
          <w:sz w:val="24"/>
          <w:szCs w:val="24"/>
        </w:rPr>
        <w:t xml:space="preserve"> </w:t>
      </w:r>
      <w:r w:rsidRPr="006D3A30">
        <w:rPr>
          <w:rFonts w:ascii="Arial" w:hAnsi="Arial" w:cs="Arial"/>
          <w:sz w:val="24"/>
          <w:szCs w:val="24"/>
          <w:highlight w:val="yellow"/>
        </w:rPr>
        <w:t xml:space="preserve">Espectroscopia de </w:t>
      </w:r>
      <w:r w:rsidRPr="006D3A30">
        <w:rPr>
          <w:rFonts w:ascii="Arial" w:hAnsi="Arial" w:cs="Arial"/>
          <w:b/>
          <w:bCs/>
          <w:i/>
          <w:iCs/>
          <w:sz w:val="24"/>
          <w:szCs w:val="24"/>
          <w:highlight w:val="yellow"/>
        </w:rPr>
        <w:t>absorción y emisión atómica</w:t>
      </w:r>
      <w:r w:rsidRPr="006D3A30">
        <w:rPr>
          <w:rFonts w:ascii="Arial" w:hAnsi="Arial" w:cs="Arial"/>
          <w:sz w:val="24"/>
          <w:szCs w:val="24"/>
          <w:highlight w:val="yellow"/>
        </w:rPr>
        <w:t>, e</w:t>
      </w:r>
      <w:r w:rsidRPr="006D3A30">
        <w:rPr>
          <w:rFonts w:ascii="Arial" w:hAnsi="Arial" w:cs="Arial"/>
          <w:sz w:val="24"/>
          <w:szCs w:val="24"/>
          <w:highlight w:val="yellow"/>
        </w:rPr>
        <w:t xml:space="preserve">spectroscopia de </w:t>
      </w:r>
      <w:r w:rsidRPr="006D3A30">
        <w:rPr>
          <w:rFonts w:ascii="Arial" w:hAnsi="Arial" w:cs="Arial"/>
          <w:b/>
          <w:bCs/>
          <w:i/>
          <w:iCs/>
          <w:sz w:val="24"/>
          <w:szCs w:val="24"/>
          <w:highlight w:val="yellow"/>
        </w:rPr>
        <w:t>absorción UV/Vi</w:t>
      </w:r>
      <w:r w:rsidRPr="006D3A30">
        <w:rPr>
          <w:rFonts w:ascii="Arial" w:hAnsi="Arial" w:cs="Arial"/>
          <w:b/>
          <w:bCs/>
          <w:i/>
          <w:iCs/>
          <w:sz w:val="24"/>
          <w:szCs w:val="24"/>
          <w:highlight w:val="yellow"/>
        </w:rPr>
        <w:t>s</w:t>
      </w:r>
      <w:r w:rsidRPr="006D3A30">
        <w:rPr>
          <w:rFonts w:ascii="Arial" w:hAnsi="Arial" w:cs="Arial"/>
          <w:sz w:val="24"/>
          <w:szCs w:val="24"/>
          <w:highlight w:val="yellow"/>
        </w:rPr>
        <w:t>, espectroscopia de</w:t>
      </w:r>
      <w:r w:rsidRPr="006D3A30">
        <w:rPr>
          <w:rFonts w:ascii="Arial" w:hAnsi="Arial" w:cs="Arial"/>
          <w:b/>
          <w:bCs/>
          <w:i/>
          <w:iCs/>
          <w:sz w:val="24"/>
          <w:szCs w:val="24"/>
          <w:highlight w:val="yellow"/>
        </w:rPr>
        <w:t xml:space="preserve"> fluorescenci</w:t>
      </w:r>
      <w:r w:rsidRPr="006D3A30">
        <w:rPr>
          <w:rFonts w:ascii="Arial" w:hAnsi="Arial" w:cs="Arial"/>
          <w:b/>
          <w:bCs/>
          <w:i/>
          <w:iCs/>
          <w:sz w:val="24"/>
          <w:szCs w:val="24"/>
          <w:highlight w:val="yellow"/>
        </w:rPr>
        <w:t>a molecular</w:t>
      </w:r>
      <w:r w:rsidRPr="006D3A30">
        <w:rPr>
          <w:rFonts w:ascii="Arial" w:hAnsi="Arial" w:cs="Arial"/>
          <w:sz w:val="24"/>
          <w:szCs w:val="24"/>
          <w:highlight w:val="yellow"/>
        </w:rPr>
        <w:t>, e</w:t>
      </w:r>
      <w:r w:rsidRPr="006D3A30">
        <w:rPr>
          <w:rFonts w:ascii="Arial" w:hAnsi="Arial" w:cs="Arial"/>
          <w:sz w:val="24"/>
          <w:szCs w:val="24"/>
          <w:highlight w:val="yellow"/>
        </w:rPr>
        <w:t xml:space="preserve">spectroscopia de </w:t>
      </w:r>
      <w:r w:rsidRPr="006D3A30">
        <w:rPr>
          <w:rFonts w:ascii="Arial" w:hAnsi="Arial" w:cs="Arial"/>
          <w:b/>
          <w:bCs/>
          <w:i/>
          <w:iCs/>
          <w:sz w:val="24"/>
          <w:szCs w:val="24"/>
          <w:highlight w:val="yellow"/>
        </w:rPr>
        <w:t>infrarrojo</w:t>
      </w:r>
      <w:r w:rsidRPr="006D3A30">
        <w:rPr>
          <w:rFonts w:ascii="Arial" w:hAnsi="Arial" w:cs="Arial"/>
          <w:b/>
          <w:bCs/>
          <w:i/>
          <w:iCs/>
          <w:sz w:val="24"/>
          <w:szCs w:val="24"/>
          <w:highlight w:val="yellow"/>
        </w:rPr>
        <w:t xml:space="preserve"> y Raman</w:t>
      </w:r>
      <w:r w:rsidRPr="006D3A30">
        <w:rPr>
          <w:rFonts w:ascii="Arial" w:hAnsi="Arial" w:cs="Arial"/>
          <w:sz w:val="24"/>
          <w:szCs w:val="24"/>
          <w:highlight w:val="yellow"/>
        </w:rPr>
        <w:t xml:space="preserve">, </w:t>
      </w:r>
      <w:r w:rsidRPr="006D3A30">
        <w:rPr>
          <w:rFonts w:ascii="Arial" w:hAnsi="Arial" w:cs="Arial"/>
          <w:b/>
          <w:bCs/>
          <w:i/>
          <w:iCs/>
          <w:sz w:val="24"/>
          <w:szCs w:val="24"/>
          <w:highlight w:val="yellow"/>
        </w:rPr>
        <w:t>C</w:t>
      </w:r>
      <w:r w:rsidRPr="006D3A30">
        <w:rPr>
          <w:rFonts w:ascii="Arial" w:hAnsi="Arial" w:cs="Arial"/>
          <w:b/>
          <w:bCs/>
          <w:i/>
          <w:iCs/>
          <w:sz w:val="24"/>
          <w:szCs w:val="24"/>
          <w:highlight w:val="yellow"/>
        </w:rPr>
        <w:t>romatografía de gases</w:t>
      </w:r>
      <w:r w:rsidRPr="006D3A30">
        <w:rPr>
          <w:rFonts w:ascii="Arial" w:hAnsi="Arial" w:cs="Arial"/>
          <w:sz w:val="24"/>
          <w:szCs w:val="24"/>
          <w:highlight w:val="yellow"/>
        </w:rPr>
        <w:t xml:space="preserve"> y </w:t>
      </w:r>
      <w:r w:rsidRPr="006D3A30">
        <w:rPr>
          <w:rFonts w:ascii="Arial" w:hAnsi="Arial" w:cs="Arial"/>
          <w:b/>
          <w:bCs/>
          <w:i/>
          <w:iCs/>
          <w:sz w:val="24"/>
          <w:szCs w:val="24"/>
          <w:highlight w:val="yellow"/>
        </w:rPr>
        <w:t>C</w:t>
      </w:r>
      <w:r w:rsidRPr="006D3A30">
        <w:rPr>
          <w:rFonts w:ascii="Arial" w:hAnsi="Arial" w:cs="Arial"/>
          <w:b/>
          <w:bCs/>
          <w:i/>
          <w:iCs/>
          <w:sz w:val="24"/>
          <w:szCs w:val="24"/>
          <w:highlight w:val="yellow"/>
        </w:rPr>
        <w:t>romatografía líquida de alta eficacia (HPLC)</w:t>
      </w:r>
      <w:r w:rsidRPr="006D3A30">
        <w:rPr>
          <w:rFonts w:ascii="Arial" w:hAnsi="Arial" w:cs="Arial"/>
          <w:b/>
          <w:bCs/>
          <w:i/>
          <w:iCs/>
          <w:sz w:val="24"/>
          <w:szCs w:val="24"/>
          <w:highlight w:val="yellow"/>
        </w:rPr>
        <w:t>.</w:t>
      </w:r>
    </w:p>
    <w:p w14:paraId="678BF5D6" w14:textId="77777777" w:rsidR="00E80FEF" w:rsidRDefault="00E80FEF" w:rsidP="00E80FEF">
      <w:pPr>
        <w:shd w:val="clear" w:color="auto" w:fill="FFFFFF" w:themeFill="background1"/>
        <w:spacing w:after="0" w:line="276" w:lineRule="auto"/>
        <w:jc w:val="center"/>
        <w:rPr>
          <w:rFonts w:asciiTheme="minorHAnsi" w:eastAsia="Humanst521 BT" w:hAnsiTheme="minorHAnsi" w:cstheme="minorBidi"/>
          <w:sz w:val="24"/>
          <w:szCs w:val="24"/>
        </w:rPr>
      </w:pPr>
    </w:p>
    <w:p w14:paraId="2F95743F" w14:textId="0986A229" w:rsidR="00641F5B" w:rsidRPr="006D3A30" w:rsidRDefault="289F7398" w:rsidP="006D3A30">
      <w:pPr>
        <w:shd w:val="clear" w:color="auto" w:fill="FFFFFF" w:themeFill="background1"/>
        <w:spacing w:after="0" w:line="276" w:lineRule="auto"/>
        <w:jc w:val="both"/>
        <w:rPr>
          <w:rFonts w:ascii="Arial" w:eastAsia="Humanst521 BT" w:hAnsi="Arial" w:cs="Arial"/>
          <w:sz w:val="24"/>
          <w:szCs w:val="24"/>
          <w:highlight w:val="green"/>
        </w:rPr>
      </w:pPr>
      <w:r w:rsidRPr="006D3A30">
        <w:rPr>
          <w:rFonts w:ascii="Arial" w:eastAsia="Humanst521 BT" w:hAnsi="Arial" w:cs="Arial"/>
          <w:b/>
          <w:bCs/>
          <w:sz w:val="24"/>
          <w:szCs w:val="24"/>
          <w:highlight w:val="green"/>
        </w:rPr>
        <w:t>ATENCIÓN:</w:t>
      </w:r>
      <w:r w:rsidRPr="006D3A30">
        <w:rPr>
          <w:rFonts w:ascii="Arial" w:eastAsia="Humanst521 BT" w:hAnsi="Arial" w:cs="Arial"/>
          <w:sz w:val="24"/>
          <w:szCs w:val="24"/>
          <w:highlight w:val="green"/>
        </w:rPr>
        <w:t xml:space="preserve"> </w:t>
      </w:r>
      <w:r w:rsidR="001C4D0B" w:rsidRPr="006D3A30">
        <w:rPr>
          <w:rFonts w:ascii="Arial" w:eastAsia="Humanst521 BT" w:hAnsi="Arial" w:cs="Arial"/>
          <w:sz w:val="24"/>
          <w:szCs w:val="24"/>
          <w:highlight w:val="green"/>
        </w:rPr>
        <w:t>Este diplomado es un programa de extensión </w:t>
      </w:r>
      <w:r w:rsidR="001C4D0B" w:rsidRPr="006D3A30">
        <w:rPr>
          <w:rFonts w:ascii="Arial" w:eastAsia="Humanst521 BT" w:hAnsi="Arial" w:cs="Arial"/>
          <w:b/>
          <w:bCs/>
          <w:sz w:val="24"/>
          <w:szCs w:val="24"/>
          <w:highlight w:val="green"/>
        </w:rPr>
        <w:t xml:space="preserve">autofinanciado, </w:t>
      </w:r>
      <w:r w:rsidR="001C4D0B" w:rsidRPr="006D3A30">
        <w:rPr>
          <w:rFonts w:ascii="Arial" w:eastAsia="Humanst521 BT" w:hAnsi="Arial" w:cs="Arial"/>
          <w:sz w:val="24"/>
          <w:szCs w:val="24"/>
          <w:highlight w:val="green"/>
        </w:rPr>
        <w:t xml:space="preserve">por lo que para iniciar las clases </w:t>
      </w:r>
      <w:r w:rsidRPr="006D3A30">
        <w:rPr>
          <w:rFonts w:ascii="Arial" w:eastAsia="Humanst521 BT" w:hAnsi="Arial" w:cs="Arial"/>
          <w:sz w:val="24"/>
          <w:szCs w:val="24"/>
          <w:highlight w:val="green"/>
        </w:rPr>
        <w:t xml:space="preserve">se requiere completar un </w:t>
      </w:r>
      <w:r w:rsidRPr="006D3A30">
        <w:rPr>
          <w:rFonts w:ascii="Arial" w:eastAsia="Humanst521 BT" w:hAnsi="Arial" w:cs="Arial"/>
          <w:b/>
          <w:bCs/>
          <w:sz w:val="24"/>
          <w:szCs w:val="24"/>
          <w:highlight w:val="green"/>
        </w:rPr>
        <w:t xml:space="preserve">cupo mínimo de </w:t>
      </w:r>
      <w:r w:rsidR="000A34BA" w:rsidRPr="006D3A30">
        <w:rPr>
          <w:rFonts w:ascii="Arial" w:eastAsia="Humanst521 BT" w:hAnsi="Arial" w:cs="Arial"/>
          <w:b/>
          <w:bCs/>
          <w:sz w:val="24"/>
          <w:szCs w:val="24"/>
          <w:highlight w:val="green"/>
        </w:rPr>
        <w:t>25</w:t>
      </w:r>
      <w:r w:rsidRPr="006D3A30">
        <w:rPr>
          <w:rFonts w:ascii="Arial" w:eastAsia="Humanst521 BT" w:hAnsi="Arial" w:cs="Arial"/>
          <w:b/>
          <w:bCs/>
          <w:sz w:val="24"/>
          <w:szCs w:val="24"/>
          <w:highlight w:val="green"/>
        </w:rPr>
        <w:t xml:space="preserve"> aspirantes </w:t>
      </w:r>
      <w:r w:rsidR="001C4D0B" w:rsidRPr="006D3A30">
        <w:rPr>
          <w:rFonts w:ascii="Arial" w:eastAsia="Humanst521 BT" w:hAnsi="Arial" w:cs="Arial"/>
          <w:b/>
          <w:bCs/>
          <w:sz w:val="24"/>
          <w:szCs w:val="24"/>
          <w:highlight w:val="green"/>
        </w:rPr>
        <w:t>pre</w:t>
      </w:r>
      <w:r w:rsidRPr="006D3A30">
        <w:rPr>
          <w:rFonts w:ascii="Arial" w:eastAsia="Humanst521 BT" w:hAnsi="Arial" w:cs="Arial"/>
          <w:b/>
          <w:bCs/>
          <w:sz w:val="24"/>
          <w:szCs w:val="24"/>
          <w:highlight w:val="green"/>
        </w:rPr>
        <w:t>inscritos y confirmados</w:t>
      </w:r>
      <w:r w:rsidR="006D3A30">
        <w:rPr>
          <w:rFonts w:ascii="Arial" w:eastAsia="Humanst521 BT" w:hAnsi="Arial" w:cs="Arial"/>
          <w:b/>
          <w:bCs/>
          <w:sz w:val="24"/>
          <w:szCs w:val="24"/>
          <w:highlight w:val="green"/>
        </w:rPr>
        <w:t>.</w:t>
      </w:r>
      <w:r w:rsidR="001C4D0B" w:rsidRPr="006D3A30">
        <w:rPr>
          <w:rFonts w:ascii="Arial" w:eastAsia="Humanst521 BT" w:hAnsi="Arial" w:cs="Arial"/>
          <w:sz w:val="24"/>
          <w:szCs w:val="24"/>
          <w:highlight w:val="green"/>
        </w:rPr>
        <w:t xml:space="preserve"> </w:t>
      </w:r>
      <w:r w:rsidR="003C645B" w:rsidRPr="006D3A30">
        <w:rPr>
          <w:rFonts w:ascii="Arial" w:eastAsia="Humanst521 BT" w:hAnsi="Arial" w:cs="Arial"/>
          <w:sz w:val="24"/>
          <w:szCs w:val="24"/>
          <w:highlight w:val="green"/>
        </w:rPr>
        <w:t>La </w:t>
      </w:r>
      <w:r w:rsidR="003C645B" w:rsidRPr="006D3A30">
        <w:rPr>
          <w:rFonts w:ascii="Arial" w:eastAsia="Humanst521 BT" w:hAnsi="Arial" w:cs="Arial"/>
          <w:b/>
          <w:bCs/>
          <w:sz w:val="24"/>
          <w:szCs w:val="24"/>
          <w:highlight w:val="green"/>
        </w:rPr>
        <w:t>fecha de inicio y finalización de clases</w:t>
      </w:r>
      <w:r w:rsidR="003C645B" w:rsidRPr="006D3A30">
        <w:rPr>
          <w:rFonts w:ascii="Arial" w:eastAsia="Humanst521 BT" w:hAnsi="Arial" w:cs="Arial"/>
          <w:sz w:val="24"/>
          <w:szCs w:val="24"/>
          <w:highlight w:val="green"/>
        </w:rPr>
        <w:t xml:space="preserve"> será informada una vez todos los participantes </w:t>
      </w:r>
      <w:r w:rsidR="006D3A30">
        <w:rPr>
          <w:rFonts w:ascii="Arial" w:eastAsia="Humanst521 BT" w:hAnsi="Arial" w:cs="Arial"/>
          <w:sz w:val="24"/>
          <w:szCs w:val="24"/>
          <w:highlight w:val="green"/>
        </w:rPr>
        <w:t>h</w:t>
      </w:r>
      <w:r w:rsidR="003C645B" w:rsidRPr="006D3A30">
        <w:rPr>
          <w:rFonts w:ascii="Arial" w:eastAsia="Humanst521 BT" w:hAnsi="Arial" w:cs="Arial"/>
          <w:sz w:val="24"/>
          <w:szCs w:val="24"/>
          <w:highlight w:val="green"/>
        </w:rPr>
        <w:t>ayan realizado el pago.</w:t>
      </w:r>
      <w:r w:rsidR="006D3A30">
        <w:rPr>
          <w:rFonts w:ascii="Arial" w:eastAsia="Humanst521 BT" w:hAnsi="Arial" w:cs="Arial"/>
          <w:sz w:val="24"/>
          <w:szCs w:val="24"/>
          <w:highlight w:val="green"/>
        </w:rPr>
        <w:t xml:space="preserve"> </w:t>
      </w:r>
      <w:r w:rsidR="006D3A30" w:rsidRPr="006D3A30">
        <w:rPr>
          <w:rFonts w:ascii="Arial" w:eastAsia="Humanst521 BT" w:hAnsi="Arial" w:cs="Arial"/>
          <w:sz w:val="24"/>
          <w:szCs w:val="24"/>
          <w:highlight w:val="green"/>
        </w:rPr>
        <w:t>En caso de no cumplirse con el número mínimo de inscritos, el diplomado continuará en etapa de oferta hasta completar el cupo requerido.</w:t>
      </w:r>
    </w:p>
    <w:p w14:paraId="19E54DF4" w14:textId="77777777" w:rsidR="00BA2BE3" w:rsidRPr="006D3A30" w:rsidRDefault="00BA2BE3" w:rsidP="00E80FEF">
      <w:pPr>
        <w:shd w:val="clear" w:color="auto" w:fill="FFFFFF" w:themeFill="background1"/>
        <w:spacing w:after="0" w:line="276" w:lineRule="auto"/>
        <w:jc w:val="both"/>
        <w:rPr>
          <w:rFonts w:ascii="Arial" w:eastAsia="Humanst521 BT" w:hAnsi="Arial" w:cs="Arial"/>
          <w:sz w:val="24"/>
          <w:szCs w:val="24"/>
        </w:rPr>
      </w:pPr>
    </w:p>
    <w:p w14:paraId="38DC2317" w14:textId="26ED1DE2" w:rsidR="002D67C4" w:rsidRPr="006D3A30" w:rsidRDefault="002D67C4" w:rsidP="006D3A30">
      <w:pPr>
        <w:shd w:val="clear" w:color="auto" w:fill="FFFFFF"/>
        <w:tabs>
          <w:tab w:val="left" w:pos="2490"/>
        </w:tabs>
        <w:spacing w:after="0"/>
        <w:jc w:val="both"/>
        <w:rPr>
          <w:rFonts w:ascii="Arial" w:eastAsia="Humanst521 BT" w:hAnsi="Arial" w:cs="Arial"/>
          <w:b/>
          <w:color w:val="000000"/>
          <w:sz w:val="24"/>
          <w:szCs w:val="24"/>
        </w:rPr>
      </w:pPr>
      <w:r w:rsidRPr="006D3A30">
        <w:rPr>
          <w:rFonts w:ascii="Arial" w:eastAsia="Humanst521 BT" w:hAnsi="Arial" w:cs="Arial"/>
          <w:b/>
          <w:color w:val="000000"/>
          <w:sz w:val="24"/>
          <w:szCs w:val="24"/>
          <w:highlight w:val="green"/>
        </w:rPr>
        <w:t xml:space="preserve">METODOLOGÍA: </w:t>
      </w:r>
    </w:p>
    <w:p w14:paraId="7FB38E05" w14:textId="77777777" w:rsidR="0054068E" w:rsidRPr="006D3A30" w:rsidRDefault="0054068E">
      <w:pPr>
        <w:shd w:val="clear" w:color="auto" w:fill="FFFFFF"/>
        <w:spacing w:after="0"/>
        <w:jc w:val="both"/>
        <w:rPr>
          <w:rFonts w:ascii="Arial" w:eastAsia="Humanst521 BT" w:hAnsi="Arial" w:cs="Arial"/>
          <w:b/>
          <w:color w:val="000000"/>
          <w:sz w:val="24"/>
          <w:szCs w:val="24"/>
        </w:rPr>
      </w:pPr>
    </w:p>
    <w:tbl>
      <w:tblPr>
        <w:tblW w:w="977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2684"/>
        <w:gridCol w:w="2693"/>
        <w:gridCol w:w="4394"/>
      </w:tblGrid>
      <w:tr w:rsidR="00311F38" w:rsidRPr="006D3A30" w14:paraId="3717BEDD" w14:textId="77777777" w:rsidTr="55A12488">
        <w:trPr>
          <w:trHeight w:val="427"/>
        </w:trPr>
        <w:tc>
          <w:tcPr>
            <w:tcW w:w="9771" w:type="dxa"/>
            <w:gridSpan w:val="3"/>
            <w:shd w:val="clear" w:color="auto" w:fill="70AD47" w:themeFill="accent6"/>
            <w:tcMar>
              <w:top w:w="0" w:type="dxa"/>
              <w:left w:w="70" w:type="dxa"/>
              <w:bottom w:w="0" w:type="dxa"/>
              <w:right w:w="70" w:type="dxa"/>
            </w:tcMar>
            <w:vAlign w:val="center"/>
          </w:tcPr>
          <w:p w14:paraId="5A242120" w14:textId="19A415B5" w:rsidR="00311F38" w:rsidRPr="006D3A30" w:rsidRDefault="00311F38" w:rsidP="00023CA6">
            <w:pPr>
              <w:spacing w:after="0" w:line="240" w:lineRule="auto"/>
              <w:jc w:val="center"/>
              <w:rPr>
                <w:rFonts w:ascii="Arial" w:eastAsia="Humanst521 BT" w:hAnsi="Arial" w:cs="Arial"/>
                <w:b/>
                <w:color w:val="FFFFFF" w:themeColor="background1"/>
                <w:sz w:val="24"/>
                <w:szCs w:val="24"/>
              </w:rPr>
            </w:pPr>
            <w:r w:rsidRPr="006D3A30">
              <w:rPr>
                <w:rFonts w:ascii="Arial" w:eastAsia="Humanst521 BT" w:hAnsi="Arial" w:cs="Arial"/>
                <w:b/>
                <w:color w:val="FFFFFF" w:themeColor="background1"/>
                <w:sz w:val="24"/>
                <w:szCs w:val="24"/>
              </w:rPr>
              <w:t>DIPLOMADO EN</w:t>
            </w:r>
            <w:r w:rsidR="006416D8" w:rsidRPr="006D3A30">
              <w:rPr>
                <w:rFonts w:ascii="Arial" w:eastAsia="Humanst521 BT" w:hAnsi="Arial" w:cs="Arial"/>
                <w:b/>
                <w:color w:val="FFFFFF" w:themeColor="background1"/>
                <w:sz w:val="24"/>
                <w:szCs w:val="24"/>
              </w:rPr>
              <w:t xml:space="preserve"> TÉCNICAS INSTRUMENTALES DE ANÁLISIS QUÍMICO </w:t>
            </w:r>
          </w:p>
        </w:tc>
      </w:tr>
      <w:tr w:rsidR="00311F38" w:rsidRPr="006D3A30" w14:paraId="1F7CABB4" w14:textId="77777777" w:rsidTr="55A12488">
        <w:trPr>
          <w:trHeight w:val="570"/>
        </w:trPr>
        <w:tc>
          <w:tcPr>
            <w:tcW w:w="2684" w:type="dxa"/>
            <w:shd w:val="clear" w:color="auto" w:fill="A8D08D" w:themeFill="accent6" w:themeFillTint="99"/>
            <w:tcMar>
              <w:top w:w="0" w:type="dxa"/>
              <w:left w:w="70" w:type="dxa"/>
              <w:bottom w:w="0" w:type="dxa"/>
              <w:right w:w="70" w:type="dxa"/>
            </w:tcMar>
            <w:vAlign w:val="center"/>
          </w:tcPr>
          <w:p w14:paraId="2501EFE4" w14:textId="77777777" w:rsidR="00311F38" w:rsidRPr="006D3A30" w:rsidRDefault="00311F38" w:rsidP="00023CA6">
            <w:pPr>
              <w:spacing w:after="0" w:line="240" w:lineRule="auto"/>
              <w:jc w:val="center"/>
              <w:rPr>
                <w:rFonts w:ascii="Arial" w:eastAsia="Humanst521 BT" w:hAnsi="Arial" w:cs="Arial"/>
                <w:b/>
                <w:color w:val="000000"/>
                <w:sz w:val="24"/>
                <w:szCs w:val="24"/>
              </w:rPr>
            </w:pPr>
            <w:r w:rsidRPr="006D3A30">
              <w:rPr>
                <w:rFonts w:ascii="Arial" w:eastAsia="Humanst521 BT" w:hAnsi="Arial" w:cs="Arial"/>
                <w:b/>
                <w:color w:val="000000"/>
                <w:sz w:val="24"/>
                <w:szCs w:val="24"/>
              </w:rPr>
              <w:t>MODALIDAD</w:t>
            </w:r>
          </w:p>
        </w:tc>
        <w:tc>
          <w:tcPr>
            <w:tcW w:w="2693" w:type="dxa"/>
            <w:shd w:val="clear" w:color="auto" w:fill="A8D08D" w:themeFill="accent6" w:themeFillTint="99"/>
            <w:tcMar>
              <w:top w:w="0" w:type="dxa"/>
              <w:left w:w="70" w:type="dxa"/>
              <w:bottom w:w="0" w:type="dxa"/>
              <w:right w:w="70" w:type="dxa"/>
            </w:tcMar>
            <w:vAlign w:val="center"/>
          </w:tcPr>
          <w:p w14:paraId="565CBBDE" w14:textId="77777777" w:rsidR="00311F38" w:rsidRPr="006D3A30" w:rsidRDefault="00311F38" w:rsidP="00023CA6">
            <w:pPr>
              <w:spacing w:after="0" w:line="240" w:lineRule="auto"/>
              <w:jc w:val="center"/>
              <w:rPr>
                <w:rFonts w:ascii="Arial" w:eastAsia="Humanst521 BT" w:hAnsi="Arial" w:cs="Arial"/>
                <w:color w:val="000000"/>
                <w:sz w:val="24"/>
                <w:szCs w:val="24"/>
              </w:rPr>
            </w:pPr>
            <w:r w:rsidRPr="006D3A30">
              <w:rPr>
                <w:rFonts w:ascii="Arial" w:eastAsia="Humanst521 BT" w:hAnsi="Arial" w:cs="Arial"/>
                <w:b/>
                <w:color w:val="000000"/>
                <w:sz w:val="24"/>
                <w:szCs w:val="24"/>
              </w:rPr>
              <w:t>INTENSIDAD</w:t>
            </w:r>
          </w:p>
        </w:tc>
        <w:tc>
          <w:tcPr>
            <w:tcW w:w="4394" w:type="dxa"/>
            <w:shd w:val="clear" w:color="auto" w:fill="A8D08D" w:themeFill="accent6" w:themeFillTint="99"/>
            <w:tcMar>
              <w:top w:w="0" w:type="dxa"/>
              <w:left w:w="70" w:type="dxa"/>
              <w:bottom w:w="0" w:type="dxa"/>
              <w:right w:w="70" w:type="dxa"/>
            </w:tcMar>
            <w:vAlign w:val="center"/>
          </w:tcPr>
          <w:p w14:paraId="3EA01CC6" w14:textId="77777777" w:rsidR="00311F38" w:rsidRPr="006D3A30" w:rsidRDefault="00311F38" w:rsidP="00023CA6">
            <w:pPr>
              <w:spacing w:after="0" w:line="240" w:lineRule="auto"/>
              <w:jc w:val="center"/>
              <w:rPr>
                <w:rFonts w:ascii="Arial" w:eastAsia="Humanst521 BT" w:hAnsi="Arial" w:cs="Arial"/>
                <w:b/>
                <w:sz w:val="24"/>
                <w:szCs w:val="24"/>
              </w:rPr>
            </w:pPr>
            <w:r w:rsidRPr="006D3A30">
              <w:rPr>
                <w:rFonts w:ascii="Arial" w:eastAsia="Humanst521 BT" w:hAnsi="Arial" w:cs="Arial"/>
                <w:b/>
                <w:sz w:val="24"/>
                <w:szCs w:val="24"/>
              </w:rPr>
              <w:t>HORARIO</w:t>
            </w:r>
          </w:p>
        </w:tc>
      </w:tr>
      <w:tr w:rsidR="00311F38" w:rsidRPr="006D3A30" w14:paraId="7AE38EA3" w14:textId="77777777" w:rsidTr="00C35629">
        <w:trPr>
          <w:trHeight w:val="492"/>
        </w:trPr>
        <w:tc>
          <w:tcPr>
            <w:tcW w:w="2684" w:type="dxa"/>
            <w:shd w:val="clear" w:color="auto" w:fill="auto"/>
            <w:tcMar>
              <w:top w:w="0" w:type="dxa"/>
              <w:left w:w="70" w:type="dxa"/>
              <w:bottom w:w="0" w:type="dxa"/>
              <w:right w:w="70" w:type="dxa"/>
            </w:tcMar>
            <w:vAlign w:val="center"/>
          </w:tcPr>
          <w:p w14:paraId="0CD3CEB8" w14:textId="79990223" w:rsidR="00311F38" w:rsidRPr="006D3A30" w:rsidRDefault="00450E40" w:rsidP="006416D8">
            <w:pPr>
              <w:spacing w:after="0" w:line="240" w:lineRule="auto"/>
              <w:jc w:val="center"/>
              <w:rPr>
                <w:rFonts w:ascii="Arial" w:eastAsia="Humanst521 BT" w:hAnsi="Arial" w:cs="Arial"/>
                <w:b/>
                <w:color w:val="000000"/>
                <w:sz w:val="24"/>
                <w:szCs w:val="24"/>
                <w:highlight w:val="yellow"/>
              </w:rPr>
            </w:pPr>
            <w:r w:rsidRPr="006D3A30">
              <w:rPr>
                <w:rFonts w:ascii="Arial" w:eastAsia="Humanst521 BT" w:hAnsi="Arial" w:cs="Arial"/>
                <w:color w:val="000000"/>
                <w:sz w:val="24"/>
                <w:szCs w:val="24"/>
                <w:highlight w:val="yellow"/>
              </w:rPr>
              <w:t>Híbrida</w:t>
            </w:r>
          </w:p>
        </w:tc>
        <w:tc>
          <w:tcPr>
            <w:tcW w:w="2693" w:type="dxa"/>
            <w:shd w:val="clear" w:color="auto" w:fill="FFFFFF" w:themeFill="background1"/>
            <w:tcMar>
              <w:top w:w="0" w:type="dxa"/>
              <w:left w:w="70" w:type="dxa"/>
              <w:bottom w:w="0" w:type="dxa"/>
              <w:right w:w="70" w:type="dxa"/>
            </w:tcMar>
            <w:vAlign w:val="center"/>
          </w:tcPr>
          <w:p w14:paraId="34AE1068" w14:textId="132C96A3" w:rsidR="00311F38" w:rsidRPr="006D3A30" w:rsidRDefault="00311F38" w:rsidP="006B036A">
            <w:pPr>
              <w:jc w:val="center"/>
              <w:rPr>
                <w:rFonts w:ascii="Arial" w:eastAsia="Humanst521 BT" w:hAnsi="Arial" w:cs="Arial"/>
                <w:b/>
                <w:color w:val="000000"/>
                <w:sz w:val="24"/>
                <w:szCs w:val="24"/>
                <w:highlight w:val="yellow"/>
              </w:rPr>
            </w:pPr>
            <w:r w:rsidRPr="006D3A30">
              <w:rPr>
                <w:rFonts w:ascii="Arial" w:eastAsia="Humanst521 BT" w:hAnsi="Arial" w:cs="Arial"/>
                <w:color w:val="000000"/>
                <w:sz w:val="24"/>
                <w:szCs w:val="24"/>
                <w:highlight w:val="yellow"/>
              </w:rPr>
              <w:t>120 horas</w:t>
            </w:r>
          </w:p>
        </w:tc>
        <w:tc>
          <w:tcPr>
            <w:tcW w:w="4394" w:type="dxa"/>
            <w:shd w:val="clear" w:color="auto" w:fill="FFFFFF" w:themeFill="background1"/>
            <w:tcMar>
              <w:top w:w="0" w:type="dxa"/>
              <w:left w:w="70" w:type="dxa"/>
              <w:bottom w:w="0" w:type="dxa"/>
              <w:right w:w="70" w:type="dxa"/>
            </w:tcMar>
          </w:tcPr>
          <w:p w14:paraId="14B83C07" w14:textId="572E904C" w:rsidR="00311F38" w:rsidRPr="006D3A30" w:rsidRDefault="00311F38" w:rsidP="55A12488">
            <w:pPr>
              <w:shd w:val="clear" w:color="auto" w:fill="FFFFFF" w:themeFill="background1"/>
              <w:spacing w:after="0"/>
              <w:rPr>
                <w:rFonts w:ascii="Arial" w:eastAsia="Humanst521 BT" w:hAnsi="Arial" w:cs="Arial"/>
                <w:b/>
                <w:bCs/>
                <w:color w:val="000000"/>
                <w:sz w:val="24"/>
                <w:szCs w:val="24"/>
                <w:highlight w:val="yellow"/>
              </w:rPr>
            </w:pPr>
            <w:r w:rsidRPr="006D3A30">
              <w:rPr>
                <w:rFonts w:ascii="Arial" w:eastAsia="Humanst521 BT" w:hAnsi="Arial" w:cs="Arial"/>
                <w:sz w:val="24"/>
                <w:szCs w:val="24"/>
                <w:highlight w:val="yellow"/>
              </w:rPr>
              <w:t xml:space="preserve">Viernes de 5:00 pm a 9:00 pm </w:t>
            </w:r>
            <w:r w:rsidR="00E80FEF" w:rsidRPr="006D3A30">
              <w:rPr>
                <w:rFonts w:ascii="Arial" w:eastAsia="Humanst521 BT" w:hAnsi="Arial" w:cs="Arial"/>
                <w:sz w:val="24"/>
                <w:szCs w:val="24"/>
                <w:highlight w:val="yellow"/>
              </w:rPr>
              <w:t>y</w:t>
            </w:r>
            <w:r w:rsidRPr="006D3A30">
              <w:rPr>
                <w:rFonts w:ascii="Arial" w:eastAsia="Humanst521 BT" w:hAnsi="Arial" w:cs="Arial"/>
                <w:sz w:val="24"/>
                <w:szCs w:val="24"/>
                <w:highlight w:val="yellow"/>
              </w:rPr>
              <w:t xml:space="preserve"> </w:t>
            </w:r>
            <w:r w:rsidR="54652DFD" w:rsidRPr="006D3A30">
              <w:rPr>
                <w:rFonts w:ascii="Arial" w:eastAsia="Humanst521 BT" w:hAnsi="Arial" w:cs="Arial"/>
                <w:sz w:val="24"/>
                <w:szCs w:val="24"/>
                <w:highlight w:val="yellow"/>
              </w:rPr>
              <w:t>sábados</w:t>
            </w:r>
            <w:r w:rsidRPr="006D3A30">
              <w:rPr>
                <w:rFonts w:ascii="Arial" w:eastAsia="Humanst521 BT" w:hAnsi="Arial" w:cs="Arial"/>
                <w:sz w:val="24"/>
                <w:szCs w:val="24"/>
                <w:highlight w:val="yellow"/>
              </w:rPr>
              <w:t xml:space="preserve"> de 7:00 am a 1:00pm</w:t>
            </w:r>
            <w:r w:rsidR="006416D8" w:rsidRPr="006D3A30">
              <w:rPr>
                <w:rFonts w:ascii="Arial" w:eastAsia="Humanst521 BT" w:hAnsi="Arial" w:cs="Arial"/>
                <w:sz w:val="24"/>
                <w:szCs w:val="24"/>
                <w:highlight w:val="yellow"/>
              </w:rPr>
              <w:t xml:space="preserve"> </w:t>
            </w:r>
          </w:p>
        </w:tc>
      </w:tr>
    </w:tbl>
    <w:p w14:paraId="16CCB872" w14:textId="2DC689CB" w:rsidR="00F006A8" w:rsidRPr="006D3A30" w:rsidRDefault="00F006A8">
      <w:pPr>
        <w:shd w:val="clear" w:color="auto" w:fill="FFFFFF"/>
        <w:spacing w:after="0"/>
        <w:jc w:val="both"/>
        <w:rPr>
          <w:rFonts w:ascii="Arial" w:eastAsia="Humanst521 BT" w:hAnsi="Arial" w:cs="Arial"/>
          <w:b/>
          <w:color w:val="000000"/>
          <w:sz w:val="24"/>
          <w:szCs w:val="24"/>
        </w:rPr>
      </w:pPr>
    </w:p>
    <w:p w14:paraId="0BA21C63" w14:textId="64B7DCF9" w:rsidR="001C4D0B" w:rsidRPr="006D3A30" w:rsidRDefault="001C4D0B" w:rsidP="001C4D0B">
      <w:pPr>
        <w:numPr>
          <w:ilvl w:val="0"/>
          <w:numId w:val="4"/>
        </w:numPr>
        <w:shd w:val="clear" w:color="auto" w:fill="FFFFFF"/>
        <w:spacing w:after="0"/>
        <w:jc w:val="both"/>
        <w:rPr>
          <w:rFonts w:ascii="Arial" w:eastAsia="Humanst521 BT" w:hAnsi="Arial" w:cs="Arial"/>
          <w:bCs/>
          <w:color w:val="000000"/>
          <w:sz w:val="24"/>
          <w:szCs w:val="24"/>
          <w:highlight w:val="yellow"/>
        </w:rPr>
      </w:pPr>
      <w:r w:rsidRPr="006D3A30">
        <w:rPr>
          <w:rFonts w:ascii="Arial" w:eastAsia="Humanst521 BT" w:hAnsi="Arial" w:cs="Arial"/>
          <w:bCs/>
          <w:color w:val="000000"/>
          <w:sz w:val="24"/>
          <w:szCs w:val="24"/>
          <w:highlight w:val="yellow"/>
        </w:rPr>
        <w:t>Las clases teóricas serán en modalidad presencial sincrónica en línea a través de la plataforma zoom (en tiempo real), por lo que no requiere presencialidad.</w:t>
      </w:r>
    </w:p>
    <w:p w14:paraId="6527AC39" w14:textId="5E511060" w:rsidR="001C4D0B" w:rsidRPr="006D3A30" w:rsidRDefault="001C4D0B" w:rsidP="001C4D0B">
      <w:pPr>
        <w:numPr>
          <w:ilvl w:val="0"/>
          <w:numId w:val="4"/>
        </w:numPr>
        <w:shd w:val="clear" w:color="auto" w:fill="FFFFFF"/>
        <w:spacing w:after="0"/>
        <w:jc w:val="both"/>
        <w:rPr>
          <w:rFonts w:ascii="Arial" w:eastAsia="Humanst521 BT" w:hAnsi="Arial" w:cs="Arial"/>
          <w:bCs/>
          <w:color w:val="000000"/>
          <w:sz w:val="24"/>
          <w:szCs w:val="24"/>
          <w:highlight w:val="yellow"/>
        </w:rPr>
      </w:pPr>
      <w:r w:rsidRPr="006D3A30">
        <w:rPr>
          <w:rFonts w:ascii="Arial" w:eastAsia="Humanst521 BT" w:hAnsi="Arial" w:cs="Arial"/>
          <w:bCs/>
          <w:color w:val="000000"/>
          <w:sz w:val="24"/>
          <w:szCs w:val="24"/>
          <w:highlight w:val="yellow"/>
        </w:rPr>
        <w:t xml:space="preserve">Las prácticas de laboratorio se llevarán a cabo de forma híbrida (presencial y </w:t>
      </w:r>
      <w:r w:rsidR="00A11C50" w:rsidRPr="006D3A30">
        <w:rPr>
          <w:rFonts w:ascii="Arial" w:eastAsia="Humanst521 BT" w:hAnsi="Arial" w:cs="Arial"/>
          <w:bCs/>
          <w:color w:val="000000"/>
          <w:sz w:val="24"/>
          <w:szCs w:val="24"/>
          <w:highlight w:val="yellow"/>
        </w:rPr>
        <w:t>remoto</w:t>
      </w:r>
      <w:r w:rsidRPr="006D3A30">
        <w:rPr>
          <w:rFonts w:ascii="Arial" w:eastAsia="Humanst521 BT" w:hAnsi="Arial" w:cs="Arial"/>
          <w:bCs/>
          <w:color w:val="000000"/>
          <w:sz w:val="24"/>
          <w:szCs w:val="24"/>
          <w:highlight w:val="yellow"/>
        </w:rPr>
        <w:t>), para facilitar el acceso a quienes no puedan asistir presencialmente.</w:t>
      </w:r>
    </w:p>
    <w:p w14:paraId="34A0F575" w14:textId="77777777" w:rsidR="001C4D0B" w:rsidRPr="006D3A30" w:rsidRDefault="001C4D0B">
      <w:pPr>
        <w:shd w:val="clear" w:color="auto" w:fill="FFFFFF"/>
        <w:spacing w:after="0"/>
        <w:jc w:val="both"/>
        <w:rPr>
          <w:rFonts w:ascii="Arial" w:eastAsia="Humanst521 BT" w:hAnsi="Arial" w:cs="Arial"/>
          <w:b/>
          <w:color w:val="000000"/>
          <w:sz w:val="24"/>
          <w:szCs w:val="24"/>
        </w:rPr>
      </w:pPr>
    </w:p>
    <w:p w14:paraId="703AF0E9" w14:textId="4D6DB745" w:rsidR="002D67C4" w:rsidRPr="006D3A30" w:rsidRDefault="002D67C4" w:rsidP="002D67C4">
      <w:pPr>
        <w:shd w:val="clear" w:color="auto" w:fill="FFFFFF"/>
        <w:spacing w:after="0"/>
        <w:jc w:val="both"/>
        <w:rPr>
          <w:rFonts w:ascii="Arial" w:eastAsia="Humanst521 BT" w:hAnsi="Arial" w:cs="Arial"/>
          <w:b/>
          <w:color w:val="000000"/>
          <w:sz w:val="24"/>
          <w:szCs w:val="24"/>
        </w:rPr>
      </w:pPr>
      <w:r w:rsidRPr="006D3A30">
        <w:rPr>
          <w:rFonts w:ascii="Arial" w:eastAsia="Humanst521 BT" w:hAnsi="Arial" w:cs="Arial"/>
          <w:b/>
          <w:color w:val="000000"/>
          <w:sz w:val="24"/>
          <w:szCs w:val="24"/>
          <w:highlight w:val="green"/>
        </w:rPr>
        <w:lastRenderedPageBreak/>
        <w:t xml:space="preserve">CONTENIDO: </w:t>
      </w:r>
    </w:p>
    <w:p w14:paraId="644C0BAF" w14:textId="77777777" w:rsidR="002D67C4" w:rsidRPr="006D3A30" w:rsidRDefault="002D67C4" w:rsidP="002D67C4">
      <w:pPr>
        <w:shd w:val="clear" w:color="auto" w:fill="FFFFFF"/>
        <w:spacing w:after="0"/>
        <w:jc w:val="both"/>
        <w:rPr>
          <w:rFonts w:ascii="Arial" w:eastAsia="Humanst521 BT" w:hAnsi="Arial" w:cs="Arial"/>
          <w:bCs/>
          <w:color w:val="000000"/>
          <w:sz w:val="24"/>
          <w:szCs w:val="24"/>
        </w:rPr>
      </w:pPr>
    </w:p>
    <w:p w14:paraId="3B4161D4" w14:textId="0F918E7F" w:rsidR="006416D8" w:rsidRPr="006D3A30" w:rsidRDefault="002D67C4" w:rsidP="002D67C4">
      <w:pPr>
        <w:shd w:val="clear" w:color="auto" w:fill="FFFFFF"/>
        <w:spacing w:after="0"/>
        <w:jc w:val="both"/>
        <w:rPr>
          <w:rFonts w:ascii="Arial" w:eastAsia="Humanst521 BT" w:hAnsi="Arial" w:cs="Arial"/>
          <w:bCs/>
          <w:color w:val="000000"/>
          <w:sz w:val="24"/>
          <w:szCs w:val="24"/>
        </w:rPr>
      </w:pPr>
      <w:r w:rsidRPr="006D3A30">
        <w:rPr>
          <w:rFonts w:ascii="Arial" w:eastAsia="Humanst521 BT" w:hAnsi="Arial" w:cs="Arial"/>
          <w:bCs/>
          <w:color w:val="000000"/>
          <w:sz w:val="24"/>
          <w:szCs w:val="24"/>
        </w:rPr>
        <w:t>El diplomado est</w:t>
      </w:r>
      <w:r w:rsidR="00E91208" w:rsidRPr="006D3A30">
        <w:rPr>
          <w:rFonts w:ascii="Arial" w:eastAsia="Humanst521 BT" w:hAnsi="Arial" w:cs="Arial"/>
          <w:bCs/>
          <w:color w:val="000000"/>
          <w:sz w:val="24"/>
          <w:szCs w:val="24"/>
        </w:rPr>
        <w:t>á</w:t>
      </w:r>
      <w:r w:rsidRPr="006D3A30">
        <w:rPr>
          <w:rFonts w:ascii="Arial" w:eastAsia="Humanst521 BT" w:hAnsi="Arial" w:cs="Arial"/>
          <w:bCs/>
          <w:color w:val="000000"/>
          <w:sz w:val="24"/>
          <w:szCs w:val="24"/>
        </w:rPr>
        <w:t xml:space="preserve"> compuesto por </w:t>
      </w:r>
      <w:r w:rsidR="006416D8" w:rsidRPr="006D3A30">
        <w:rPr>
          <w:rFonts w:ascii="Arial" w:eastAsia="Humanst521 BT" w:hAnsi="Arial" w:cs="Arial"/>
          <w:b/>
          <w:color w:val="000000"/>
          <w:sz w:val="24"/>
          <w:szCs w:val="24"/>
        </w:rPr>
        <w:t>8</w:t>
      </w:r>
      <w:r w:rsidRPr="006D3A30">
        <w:rPr>
          <w:rFonts w:ascii="Arial" w:eastAsia="Humanst521 BT" w:hAnsi="Arial" w:cs="Arial"/>
          <w:b/>
          <w:color w:val="000000"/>
          <w:sz w:val="24"/>
          <w:szCs w:val="24"/>
        </w:rPr>
        <w:t xml:space="preserve"> módulos</w:t>
      </w:r>
      <w:r w:rsidRPr="006D3A30">
        <w:rPr>
          <w:rFonts w:ascii="Arial" w:eastAsia="Humanst521 BT" w:hAnsi="Arial" w:cs="Arial"/>
          <w:bCs/>
          <w:color w:val="000000"/>
          <w:sz w:val="24"/>
          <w:szCs w:val="24"/>
        </w:rPr>
        <w:t xml:space="preserve"> </w:t>
      </w:r>
      <w:r w:rsidR="00E91208" w:rsidRPr="006D3A30">
        <w:rPr>
          <w:rFonts w:ascii="Arial" w:eastAsia="Humanst521 BT" w:hAnsi="Arial" w:cs="Arial"/>
          <w:bCs/>
          <w:color w:val="000000"/>
          <w:sz w:val="24"/>
          <w:szCs w:val="24"/>
        </w:rPr>
        <w:t>con</w:t>
      </w:r>
      <w:r w:rsidRPr="006D3A30">
        <w:rPr>
          <w:rFonts w:ascii="Arial" w:eastAsia="Humanst521 BT" w:hAnsi="Arial" w:cs="Arial"/>
          <w:bCs/>
          <w:color w:val="000000"/>
          <w:sz w:val="24"/>
          <w:szCs w:val="24"/>
        </w:rPr>
        <w:t xml:space="preserve"> una intensidad total de </w:t>
      </w:r>
      <w:r w:rsidRPr="006D3A30">
        <w:rPr>
          <w:rFonts w:ascii="Arial" w:eastAsia="Humanst521 BT" w:hAnsi="Arial" w:cs="Arial"/>
          <w:b/>
          <w:color w:val="000000"/>
          <w:sz w:val="24"/>
          <w:szCs w:val="24"/>
        </w:rPr>
        <w:t>120 horas</w:t>
      </w:r>
      <w:r w:rsidR="006416D8" w:rsidRPr="006D3A30">
        <w:rPr>
          <w:rFonts w:ascii="Arial" w:eastAsia="Humanst521 BT" w:hAnsi="Arial" w:cs="Arial"/>
          <w:bCs/>
          <w:color w:val="000000"/>
          <w:sz w:val="24"/>
          <w:szCs w:val="24"/>
        </w:rPr>
        <w:t xml:space="preserve">: </w:t>
      </w:r>
    </w:p>
    <w:p w14:paraId="5E1454FC" w14:textId="0026F67C" w:rsidR="00467E07" w:rsidRPr="006D3A30" w:rsidRDefault="00467E07" w:rsidP="002D67C4">
      <w:pPr>
        <w:shd w:val="clear" w:color="auto" w:fill="FFFFFF"/>
        <w:spacing w:after="0"/>
        <w:jc w:val="both"/>
        <w:rPr>
          <w:rFonts w:ascii="Arial" w:eastAsia="Humanst521 BT" w:hAnsi="Arial" w:cs="Arial"/>
          <w:bCs/>
          <w:color w:val="000000"/>
          <w:sz w:val="24"/>
          <w:szCs w:val="24"/>
        </w:rPr>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7028"/>
        <w:gridCol w:w="1607"/>
      </w:tblGrid>
      <w:tr w:rsidR="001D1016" w:rsidRPr="006D3A30" w14:paraId="1B99E840" w14:textId="77777777" w:rsidTr="76CF94E4">
        <w:trPr>
          <w:trHeight w:val="255"/>
        </w:trPr>
        <w:tc>
          <w:tcPr>
            <w:tcW w:w="848" w:type="dxa"/>
            <w:shd w:val="clear" w:color="auto" w:fill="6AA84F"/>
            <w:noWrap/>
            <w:vAlign w:val="bottom"/>
            <w:hideMark/>
          </w:tcPr>
          <w:p w14:paraId="0C6748E0" w14:textId="77777777" w:rsidR="001D1016" w:rsidRPr="006D3A30" w:rsidRDefault="001D1016" w:rsidP="001D1016">
            <w:pPr>
              <w:spacing w:after="0" w:line="240" w:lineRule="auto"/>
              <w:jc w:val="center"/>
              <w:rPr>
                <w:rFonts w:ascii="Arial" w:eastAsia="Times New Roman" w:hAnsi="Arial" w:cs="Arial"/>
                <w:b/>
                <w:bCs/>
                <w:sz w:val="24"/>
                <w:szCs w:val="24"/>
              </w:rPr>
            </w:pPr>
            <w:r w:rsidRPr="006D3A30">
              <w:rPr>
                <w:rFonts w:ascii="Arial" w:eastAsia="Times New Roman" w:hAnsi="Arial" w:cs="Arial"/>
                <w:b/>
                <w:bCs/>
                <w:sz w:val="24"/>
                <w:szCs w:val="24"/>
              </w:rPr>
              <w:t>MÓDULO</w:t>
            </w:r>
          </w:p>
        </w:tc>
        <w:tc>
          <w:tcPr>
            <w:tcW w:w="7028" w:type="dxa"/>
            <w:shd w:val="clear" w:color="auto" w:fill="6AA84F"/>
            <w:noWrap/>
            <w:vAlign w:val="bottom"/>
            <w:hideMark/>
          </w:tcPr>
          <w:p w14:paraId="716365F4" w14:textId="77777777" w:rsidR="001D1016" w:rsidRPr="006D3A30" w:rsidRDefault="001D1016" w:rsidP="001D1016">
            <w:pPr>
              <w:spacing w:after="0" w:line="240" w:lineRule="auto"/>
              <w:jc w:val="center"/>
              <w:rPr>
                <w:rFonts w:ascii="Arial" w:eastAsia="Times New Roman" w:hAnsi="Arial" w:cs="Arial"/>
                <w:b/>
                <w:bCs/>
                <w:sz w:val="24"/>
                <w:szCs w:val="24"/>
              </w:rPr>
            </w:pPr>
            <w:r w:rsidRPr="006D3A30">
              <w:rPr>
                <w:rFonts w:ascii="Arial" w:eastAsia="Times New Roman" w:hAnsi="Arial" w:cs="Arial"/>
                <w:b/>
                <w:bCs/>
                <w:sz w:val="24"/>
                <w:szCs w:val="24"/>
              </w:rPr>
              <w:t>CONTENIDO</w:t>
            </w:r>
          </w:p>
        </w:tc>
        <w:tc>
          <w:tcPr>
            <w:tcW w:w="1385" w:type="dxa"/>
            <w:shd w:val="clear" w:color="auto" w:fill="6AA84F"/>
            <w:noWrap/>
            <w:vAlign w:val="bottom"/>
            <w:hideMark/>
          </w:tcPr>
          <w:p w14:paraId="0D4B44C5" w14:textId="77777777" w:rsidR="001D1016" w:rsidRPr="006D3A30" w:rsidRDefault="001D1016" w:rsidP="001D1016">
            <w:pPr>
              <w:spacing w:after="0" w:line="240" w:lineRule="auto"/>
              <w:jc w:val="center"/>
              <w:rPr>
                <w:rFonts w:ascii="Arial" w:eastAsia="Times New Roman" w:hAnsi="Arial" w:cs="Arial"/>
                <w:b/>
                <w:bCs/>
                <w:sz w:val="24"/>
                <w:szCs w:val="24"/>
              </w:rPr>
            </w:pPr>
            <w:r w:rsidRPr="006D3A30">
              <w:rPr>
                <w:rFonts w:ascii="Arial" w:eastAsia="Times New Roman" w:hAnsi="Arial" w:cs="Arial"/>
                <w:b/>
                <w:bCs/>
                <w:sz w:val="24"/>
                <w:szCs w:val="24"/>
              </w:rPr>
              <w:t>INTENSIDAD</w:t>
            </w:r>
          </w:p>
        </w:tc>
      </w:tr>
      <w:tr w:rsidR="001D1016" w:rsidRPr="006D3A30" w14:paraId="1E0B49F0" w14:textId="77777777" w:rsidTr="76CF94E4">
        <w:trPr>
          <w:trHeight w:val="255"/>
        </w:trPr>
        <w:tc>
          <w:tcPr>
            <w:tcW w:w="848" w:type="dxa"/>
            <w:vMerge w:val="restart"/>
            <w:shd w:val="clear" w:color="auto" w:fill="auto"/>
            <w:noWrap/>
            <w:vAlign w:val="center"/>
            <w:hideMark/>
          </w:tcPr>
          <w:p w14:paraId="7A6F98F1"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1</w:t>
            </w:r>
          </w:p>
        </w:tc>
        <w:tc>
          <w:tcPr>
            <w:tcW w:w="7028" w:type="dxa"/>
            <w:shd w:val="clear" w:color="auto" w:fill="auto"/>
            <w:noWrap/>
            <w:vAlign w:val="bottom"/>
            <w:hideMark/>
          </w:tcPr>
          <w:p w14:paraId="264B5083"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INTRODUCCIÓN A LA QUÍMICA ANÁLITICA</w:t>
            </w:r>
          </w:p>
        </w:tc>
        <w:tc>
          <w:tcPr>
            <w:tcW w:w="1385" w:type="dxa"/>
            <w:shd w:val="clear" w:color="auto" w:fill="auto"/>
            <w:noWrap/>
            <w:vAlign w:val="bottom"/>
            <w:hideMark/>
          </w:tcPr>
          <w:p w14:paraId="325C67E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18D9F031" w14:textId="77777777" w:rsidTr="76CF94E4">
        <w:trPr>
          <w:trHeight w:val="255"/>
        </w:trPr>
        <w:tc>
          <w:tcPr>
            <w:tcW w:w="848" w:type="dxa"/>
            <w:vMerge/>
            <w:vAlign w:val="center"/>
            <w:hideMark/>
          </w:tcPr>
          <w:p w14:paraId="32202C1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74764A4"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28ECA09A" w14:textId="04EC63C7" w:rsidR="001D1016" w:rsidRPr="006D3A30" w:rsidRDefault="66CE2727"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themeColor="text1"/>
                <w:sz w:val="24"/>
                <w:szCs w:val="24"/>
              </w:rPr>
              <w:t>10</w:t>
            </w:r>
          </w:p>
        </w:tc>
      </w:tr>
      <w:tr w:rsidR="001D1016" w:rsidRPr="006D3A30" w14:paraId="615EDFC8" w14:textId="77777777" w:rsidTr="76CF94E4">
        <w:trPr>
          <w:trHeight w:val="255"/>
        </w:trPr>
        <w:tc>
          <w:tcPr>
            <w:tcW w:w="848" w:type="dxa"/>
            <w:vMerge/>
            <w:vAlign w:val="center"/>
            <w:hideMark/>
          </w:tcPr>
          <w:p w14:paraId="7BE03CC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648861E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Introducción a técnicas instrumentales </w:t>
            </w:r>
          </w:p>
        </w:tc>
        <w:tc>
          <w:tcPr>
            <w:tcW w:w="1385" w:type="dxa"/>
            <w:vMerge/>
            <w:vAlign w:val="center"/>
            <w:hideMark/>
          </w:tcPr>
          <w:p w14:paraId="5F1FC895"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625FB82" w14:textId="77777777" w:rsidTr="76CF94E4">
        <w:trPr>
          <w:trHeight w:val="255"/>
        </w:trPr>
        <w:tc>
          <w:tcPr>
            <w:tcW w:w="848" w:type="dxa"/>
            <w:vMerge/>
            <w:vAlign w:val="center"/>
            <w:hideMark/>
          </w:tcPr>
          <w:p w14:paraId="0FBBEBD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752D445" w14:textId="77777777"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Propiedades de la luz y su interacción con la materia, espectro electromagnético</w:t>
            </w:r>
          </w:p>
        </w:tc>
        <w:tc>
          <w:tcPr>
            <w:tcW w:w="1385" w:type="dxa"/>
            <w:vMerge/>
            <w:vAlign w:val="center"/>
            <w:hideMark/>
          </w:tcPr>
          <w:p w14:paraId="7FA6340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892CD51" w14:textId="77777777" w:rsidTr="76CF94E4">
        <w:trPr>
          <w:trHeight w:val="255"/>
        </w:trPr>
        <w:tc>
          <w:tcPr>
            <w:tcW w:w="848" w:type="dxa"/>
            <w:vMerge/>
            <w:vAlign w:val="center"/>
            <w:hideMark/>
          </w:tcPr>
          <w:p w14:paraId="1A2E687F"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16B817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Ley de Lambert-</w:t>
            </w:r>
            <w:proofErr w:type="spellStart"/>
            <w:r w:rsidRPr="006D3A30">
              <w:rPr>
                <w:rFonts w:ascii="Arial" w:eastAsia="Times New Roman" w:hAnsi="Arial" w:cs="Arial"/>
                <w:color w:val="000000"/>
                <w:sz w:val="24"/>
                <w:szCs w:val="24"/>
              </w:rPr>
              <w:t>Beer</w:t>
            </w:r>
            <w:proofErr w:type="spellEnd"/>
            <w:r w:rsidRPr="006D3A30">
              <w:rPr>
                <w:rFonts w:ascii="Arial" w:eastAsia="Times New Roman" w:hAnsi="Arial" w:cs="Arial"/>
                <w:color w:val="000000"/>
                <w:sz w:val="24"/>
                <w:szCs w:val="24"/>
              </w:rPr>
              <w:t>, Relación entre la absorbancia y la concentración.</w:t>
            </w:r>
          </w:p>
        </w:tc>
        <w:tc>
          <w:tcPr>
            <w:tcW w:w="1385" w:type="dxa"/>
            <w:vMerge/>
            <w:vAlign w:val="center"/>
            <w:hideMark/>
          </w:tcPr>
          <w:p w14:paraId="1451937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FBA5549" w14:textId="77777777" w:rsidTr="76CF94E4">
        <w:trPr>
          <w:trHeight w:val="255"/>
        </w:trPr>
        <w:tc>
          <w:tcPr>
            <w:tcW w:w="848" w:type="dxa"/>
            <w:vMerge/>
            <w:vAlign w:val="center"/>
            <w:hideMark/>
          </w:tcPr>
          <w:p w14:paraId="52DB6B49"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6AFC352" w14:textId="77777777"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Sistemas dispersivos</w:t>
            </w:r>
          </w:p>
        </w:tc>
        <w:tc>
          <w:tcPr>
            <w:tcW w:w="1385" w:type="dxa"/>
            <w:vMerge/>
            <w:vAlign w:val="center"/>
            <w:hideMark/>
          </w:tcPr>
          <w:p w14:paraId="5FE5033E"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CC4464D" w14:textId="77777777" w:rsidTr="76CF94E4">
        <w:trPr>
          <w:trHeight w:val="255"/>
        </w:trPr>
        <w:tc>
          <w:tcPr>
            <w:tcW w:w="848" w:type="dxa"/>
            <w:vMerge/>
            <w:vAlign w:val="center"/>
            <w:hideMark/>
          </w:tcPr>
          <w:p w14:paraId="5A66C3B5"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36EF010" w14:textId="77777777"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Sistemas de detección en instrumentación óptica</w:t>
            </w:r>
          </w:p>
        </w:tc>
        <w:tc>
          <w:tcPr>
            <w:tcW w:w="1385" w:type="dxa"/>
            <w:vMerge/>
            <w:vAlign w:val="center"/>
            <w:hideMark/>
          </w:tcPr>
          <w:p w14:paraId="41FC729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82427F7" w14:textId="77777777" w:rsidTr="76CF94E4">
        <w:trPr>
          <w:trHeight w:val="255"/>
        </w:trPr>
        <w:tc>
          <w:tcPr>
            <w:tcW w:w="848" w:type="dxa"/>
            <w:vMerge/>
            <w:vAlign w:val="center"/>
            <w:hideMark/>
          </w:tcPr>
          <w:p w14:paraId="60C9A3BB"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29B19C5" w14:textId="2D42A561"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Materiales usados para la construcción de componentes ópticos en instrumentación analítica</w:t>
            </w:r>
          </w:p>
        </w:tc>
        <w:tc>
          <w:tcPr>
            <w:tcW w:w="1385" w:type="dxa"/>
            <w:vMerge/>
            <w:vAlign w:val="center"/>
            <w:hideMark/>
          </w:tcPr>
          <w:p w14:paraId="0338766F"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6062432" w14:textId="77777777" w:rsidTr="76CF94E4">
        <w:trPr>
          <w:trHeight w:val="255"/>
        </w:trPr>
        <w:tc>
          <w:tcPr>
            <w:tcW w:w="848" w:type="dxa"/>
            <w:vMerge/>
            <w:vAlign w:val="center"/>
            <w:hideMark/>
          </w:tcPr>
          <w:p w14:paraId="0E1DE595"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BFD4E1C"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Importancia de la Química Analítica y su relación con otras disciplinas científicas</w:t>
            </w:r>
          </w:p>
        </w:tc>
        <w:tc>
          <w:tcPr>
            <w:tcW w:w="1385" w:type="dxa"/>
            <w:vMerge/>
            <w:vAlign w:val="center"/>
            <w:hideMark/>
          </w:tcPr>
          <w:p w14:paraId="2FAA5EDD"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E55EBB7" w14:textId="77777777" w:rsidTr="76CF94E4">
        <w:trPr>
          <w:trHeight w:val="255"/>
        </w:trPr>
        <w:tc>
          <w:tcPr>
            <w:tcW w:w="848" w:type="dxa"/>
            <w:vMerge w:val="restart"/>
            <w:shd w:val="clear" w:color="auto" w:fill="auto"/>
            <w:noWrap/>
            <w:vAlign w:val="center"/>
            <w:hideMark/>
          </w:tcPr>
          <w:p w14:paraId="24A758D3"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2</w:t>
            </w:r>
          </w:p>
        </w:tc>
        <w:tc>
          <w:tcPr>
            <w:tcW w:w="7028" w:type="dxa"/>
            <w:shd w:val="clear" w:color="auto" w:fill="auto"/>
            <w:noWrap/>
            <w:vAlign w:val="bottom"/>
            <w:hideMark/>
          </w:tcPr>
          <w:p w14:paraId="43075525"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INTRODUCCIÓN AL ANÁLISIS DE DATOS</w:t>
            </w:r>
          </w:p>
        </w:tc>
        <w:tc>
          <w:tcPr>
            <w:tcW w:w="1385" w:type="dxa"/>
            <w:shd w:val="clear" w:color="auto" w:fill="auto"/>
            <w:noWrap/>
            <w:vAlign w:val="center"/>
            <w:hideMark/>
          </w:tcPr>
          <w:p w14:paraId="0B5A32A7"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1FD36C2E" w14:textId="77777777" w:rsidTr="76CF94E4">
        <w:trPr>
          <w:trHeight w:val="255"/>
        </w:trPr>
        <w:tc>
          <w:tcPr>
            <w:tcW w:w="848" w:type="dxa"/>
            <w:vMerge/>
            <w:vAlign w:val="center"/>
            <w:hideMark/>
          </w:tcPr>
          <w:p w14:paraId="6140840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316C5E3"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1BB23CCE" w14:textId="78424D04"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themeColor="text1"/>
                <w:sz w:val="24"/>
                <w:szCs w:val="24"/>
              </w:rPr>
              <w:t>1</w:t>
            </w:r>
            <w:r w:rsidR="24CE9055" w:rsidRPr="006D3A30">
              <w:rPr>
                <w:rFonts w:ascii="Arial" w:eastAsia="Times New Roman" w:hAnsi="Arial" w:cs="Arial"/>
                <w:color w:val="000000" w:themeColor="text1"/>
                <w:sz w:val="24"/>
                <w:szCs w:val="24"/>
              </w:rPr>
              <w:t>0</w:t>
            </w:r>
          </w:p>
        </w:tc>
      </w:tr>
      <w:tr w:rsidR="001D1016" w:rsidRPr="006D3A30" w14:paraId="57964F86" w14:textId="77777777" w:rsidTr="76CF94E4">
        <w:trPr>
          <w:trHeight w:val="255"/>
        </w:trPr>
        <w:tc>
          <w:tcPr>
            <w:tcW w:w="848" w:type="dxa"/>
            <w:vMerge/>
            <w:vAlign w:val="center"/>
            <w:hideMark/>
          </w:tcPr>
          <w:p w14:paraId="0CE9D3D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16FA7C3"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Análisis del error: Fuentes de error, exactitud y precisión</w:t>
            </w:r>
          </w:p>
        </w:tc>
        <w:tc>
          <w:tcPr>
            <w:tcW w:w="1385" w:type="dxa"/>
            <w:vMerge/>
            <w:vAlign w:val="center"/>
            <w:hideMark/>
          </w:tcPr>
          <w:p w14:paraId="3383851C"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569E6E8" w14:textId="77777777" w:rsidTr="76CF94E4">
        <w:trPr>
          <w:trHeight w:val="255"/>
        </w:trPr>
        <w:tc>
          <w:tcPr>
            <w:tcW w:w="848" w:type="dxa"/>
            <w:vMerge/>
            <w:vAlign w:val="center"/>
            <w:hideMark/>
          </w:tcPr>
          <w:p w14:paraId="3C75B08B"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A029306"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La relación señal/ruido, estrategias para la reducción del ruido, interpolación, métodos de suavizado.</w:t>
            </w:r>
          </w:p>
        </w:tc>
        <w:tc>
          <w:tcPr>
            <w:tcW w:w="1385" w:type="dxa"/>
            <w:vMerge/>
            <w:vAlign w:val="center"/>
            <w:hideMark/>
          </w:tcPr>
          <w:p w14:paraId="1FCF0E72"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782B0765" w14:textId="77777777" w:rsidTr="76CF94E4">
        <w:trPr>
          <w:trHeight w:val="255"/>
        </w:trPr>
        <w:tc>
          <w:tcPr>
            <w:tcW w:w="848" w:type="dxa"/>
            <w:vMerge/>
            <w:vAlign w:val="center"/>
            <w:hideMark/>
          </w:tcPr>
          <w:p w14:paraId="2ACC34AA"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70D243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Estadística descriptiva: El promedio, la mediana, la desviación normal y función de distribución normal</w:t>
            </w:r>
          </w:p>
        </w:tc>
        <w:tc>
          <w:tcPr>
            <w:tcW w:w="1385" w:type="dxa"/>
            <w:vMerge/>
            <w:vAlign w:val="center"/>
            <w:hideMark/>
          </w:tcPr>
          <w:p w14:paraId="4E323BC0"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4F6097C" w14:textId="77777777" w:rsidTr="76CF94E4">
        <w:trPr>
          <w:trHeight w:val="255"/>
        </w:trPr>
        <w:tc>
          <w:tcPr>
            <w:tcW w:w="848" w:type="dxa"/>
            <w:vMerge/>
            <w:vAlign w:val="center"/>
            <w:hideMark/>
          </w:tcPr>
          <w:p w14:paraId="25C794F2"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4A9C713"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Función de distribución de </w:t>
            </w:r>
            <w:proofErr w:type="spellStart"/>
            <w:r w:rsidRPr="006D3A30">
              <w:rPr>
                <w:rFonts w:ascii="Arial" w:eastAsia="Times New Roman" w:hAnsi="Arial" w:cs="Arial"/>
                <w:color w:val="000000"/>
                <w:sz w:val="24"/>
                <w:szCs w:val="24"/>
              </w:rPr>
              <w:t>Student</w:t>
            </w:r>
            <w:proofErr w:type="spellEnd"/>
            <w:r w:rsidRPr="006D3A30">
              <w:rPr>
                <w:rFonts w:ascii="Arial" w:eastAsia="Times New Roman" w:hAnsi="Arial" w:cs="Arial"/>
                <w:color w:val="000000"/>
                <w:sz w:val="24"/>
                <w:szCs w:val="24"/>
              </w:rPr>
              <w:t>, desviación estándar de la media, límites de detección y corredor de error</w:t>
            </w:r>
          </w:p>
        </w:tc>
        <w:tc>
          <w:tcPr>
            <w:tcW w:w="1385" w:type="dxa"/>
            <w:vMerge/>
            <w:vAlign w:val="center"/>
            <w:hideMark/>
          </w:tcPr>
          <w:p w14:paraId="304728D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1825BD9" w14:textId="77777777" w:rsidTr="76CF94E4">
        <w:trPr>
          <w:trHeight w:val="255"/>
        </w:trPr>
        <w:tc>
          <w:tcPr>
            <w:tcW w:w="848" w:type="dxa"/>
            <w:vMerge/>
            <w:vAlign w:val="center"/>
            <w:hideMark/>
          </w:tcPr>
          <w:p w14:paraId="5DD6A3E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E5B98B0"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6AFD466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9D16B9C" w14:textId="77777777" w:rsidTr="76CF94E4">
        <w:trPr>
          <w:trHeight w:val="255"/>
        </w:trPr>
        <w:tc>
          <w:tcPr>
            <w:tcW w:w="848" w:type="dxa"/>
            <w:vMerge/>
            <w:vAlign w:val="center"/>
            <w:hideMark/>
          </w:tcPr>
          <w:p w14:paraId="510A4E8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37266F5"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Tratamiento de datos químicos y diseño de experimentos</w:t>
            </w:r>
          </w:p>
        </w:tc>
        <w:tc>
          <w:tcPr>
            <w:tcW w:w="1385" w:type="dxa"/>
            <w:vMerge/>
            <w:vAlign w:val="center"/>
            <w:hideMark/>
          </w:tcPr>
          <w:p w14:paraId="26E49268"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02A4082" w14:textId="77777777" w:rsidTr="76CF94E4">
        <w:trPr>
          <w:trHeight w:val="255"/>
        </w:trPr>
        <w:tc>
          <w:tcPr>
            <w:tcW w:w="848" w:type="dxa"/>
            <w:vMerge/>
            <w:vAlign w:val="center"/>
            <w:hideMark/>
          </w:tcPr>
          <w:p w14:paraId="621A129E"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D49142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Teoría del muestreo, muestras de tamaños iguales y muestras de tamaños diferentes</w:t>
            </w:r>
          </w:p>
        </w:tc>
        <w:tc>
          <w:tcPr>
            <w:tcW w:w="1385" w:type="dxa"/>
            <w:vMerge/>
            <w:vAlign w:val="center"/>
            <w:hideMark/>
          </w:tcPr>
          <w:p w14:paraId="17973DCB"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6D18D4D" w14:textId="77777777" w:rsidTr="76CF94E4">
        <w:trPr>
          <w:trHeight w:val="255"/>
        </w:trPr>
        <w:tc>
          <w:tcPr>
            <w:tcW w:w="848" w:type="dxa"/>
            <w:vMerge/>
            <w:vAlign w:val="center"/>
            <w:hideMark/>
          </w:tcPr>
          <w:p w14:paraId="0FF971B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6F8BBBE3"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Comparación de tratamientos con un control.</w:t>
            </w:r>
          </w:p>
        </w:tc>
        <w:tc>
          <w:tcPr>
            <w:tcW w:w="1385" w:type="dxa"/>
            <w:vMerge/>
            <w:vAlign w:val="center"/>
            <w:hideMark/>
          </w:tcPr>
          <w:p w14:paraId="5EB3E7D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1A3AA78" w14:textId="77777777" w:rsidTr="76CF94E4">
        <w:trPr>
          <w:trHeight w:val="255"/>
        </w:trPr>
        <w:tc>
          <w:tcPr>
            <w:tcW w:w="848" w:type="dxa"/>
            <w:vMerge/>
            <w:vAlign w:val="center"/>
            <w:hideMark/>
          </w:tcPr>
          <w:p w14:paraId="2026A249"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52C7FCC"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Datos químicos: Teoría del error, análisis y propagación, calidad de los datos químicos</w:t>
            </w:r>
          </w:p>
        </w:tc>
        <w:tc>
          <w:tcPr>
            <w:tcW w:w="1385" w:type="dxa"/>
            <w:vMerge/>
            <w:vAlign w:val="center"/>
            <w:hideMark/>
          </w:tcPr>
          <w:p w14:paraId="172F6E35"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6F789DC" w14:textId="77777777" w:rsidTr="76CF94E4">
        <w:trPr>
          <w:trHeight w:val="255"/>
        </w:trPr>
        <w:tc>
          <w:tcPr>
            <w:tcW w:w="848" w:type="dxa"/>
            <w:vMerge/>
            <w:vAlign w:val="center"/>
            <w:hideMark/>
          </w:tcPr>
          <w:p w14:paraId="4ECF6E72"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FFFFFF" w:themeFill="background1"/>
            <w:noWrap/>
            <w:vAlign w:val="bottom"/>
            <w:hideMark/>
          </w:tcPr>
          <w:p w14:paraId="06CCF5BE" w14:textId="77777777" w:rsidR="001D1016" w:rsidRPr="006D3A30" w:rsidRDefault="001D1016" w:rsidP="001D1016">
            <w:pPr>
              <w:spacing w:after="0" w:line="240" w:lineRule="auto"/>
              <w:rPr>
                <w:rFonts w:ascii="Arial" w:eastAsia="Times New Roman" w:hAnsi="Arial" w:cs="Arial"/>
                <w:color w:val="1F1F1F"/>
                <w:sz w:val="24"/>
                <w:szCs w:val="24"/>
              </w:rPr>
            </w:pPr>
            <w:r w:rsidRPr="006D3A30">
              <w:rPr>
                <w:rFonts w:ascii="Arial" w:eastAsia="Times New Roman" w:hAnsi="Arial" w:cs="Arial"/>
                <w:color w:val="1F1F1F"/>
                <w:sz w:val="24"/>
                <w:szCs w:val="24"/>
              </w:rPr>
              <w:t>Distribución normal y detección de datos discrepantes</w:t>
            </w:r>
          </w:p>
        </w:tc>
        <w:tc>
          <w:tcPr>
            <w:tcW w:w="1385" w:type="dxa"/>
            <w:vMerge/>
            <w:vAlign w:val="center"/>
            <w:hideMark/>
          </w:tcPr>
          <w:p w14:paraId="7FFC23D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000ADC8" w14:textId="77777777" w:rsidTr="76CF94E4">
        <w:trPr>
          <w:trHeight w:val="255"/>
        </w:trPr>
        <w:tc>
          <w:tcPr>
            <w:tcW w:w="848" w:type="dxa"/>
            <w:vMerge/>
            <w:vAlign w:val="center"/>
            <w:hideMark/>
          </w:tcPr>
          <w:p w14:paraId="61706A8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0B494D1"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Diseño de experimentos y análisis de la varianza</w:t>
            </w:r>
          </w:p>
        </w:tc>
        <w:tc>
          <w:tcPr>
            <w:tcW w:w="1385" w:type="dxa"/>
            <w:vMerge/>
            <w:vAlign w:val="center"/>
            <w:hideMark/>
          </w:tcPr>
          <w:p w14:paraId="1ABDD77E"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72317FA" w14:textId="77777777" w:rsidTr="76CF94E4">
        <w:trPr>
          <w:trHeight w:val="255"/>
        </w:trPr>
        <w:tc>
          <w:tcPr>
            <w:tcW w:w="848" w:type="dxa"/>
            <w:vMerge w:val="restart"/>
            <w:shd w:val="clear" w:color="auto" w:fill="auto"/>
            <w:noWrap/>
            <w:vAlign w:val="center"/>
            <w:hideMark/>
          </w:tcPr>
          <w:p w14:paraId="35177D31"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3</w:t>
            </w:r>
          </w:p>
        </w:tc>
        <w:tc>
          <w:tcPr>
            <w:tcW w:w="7028" w:type="dxa"/>
            <w:shd w:val="clear" w:color="auto" w:fill="auto"/>
            <w:noWrap/>
            <w:vAlign w:val="bottom"/>
            <w:hideMark/>
          </w:tcPr>
          <w:p w14:paraId="612A88BB" w14:textId="5FC74941"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themeColor="text1"/>
                <w:sz w:val="24"/>
                <w:szCs w:val="24"/>
              </w:rPr>
              <w:t xml:space="preserve">ESPECTROSCOPIA INFRARROJO </w:t>
            </w:r>
            <w:r w:rsidR="186B3E77" w:rsidRPr="006D3A30">
              <w:rPr>
                <w:rFonts w:ascii="Arial" w:eastAsia="Times New Roman" w:hAnsi="Arial" w:cs="Arial"/>
                <w:b/>
                <w:bCs/>
                <w:color w:val="000000" w:themeColor="text1"/>
                <w:sz w:val="24"/>
                <w:szCs w:val="24"/>
              </w:rPr>
              <w:t>Y RAMAN</w:t>
            </w:r>
          </w:p>
        </w:tc>
        <w:tc>
          <w:tcPr>
            <w:tcW w:w="1385" w:type="dxa"/>
            <w:shd w:val="clear" w:color="auto" w:fill="auto"/>
            <w:noWrap/>
            <w:vAlign w:val="center"/>
            <w:hideMark/>
          </w:tcPr>
          <w:p w14:paraId="37CC63F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6EF61421" w14:textId="77777777" w:rsidTr="76CF94E4">
        <w:trPr>
          <w:trHeight w:val="255"/>
        </w:trPr>
        <w:tc>
          <w:tcPr>
            <w:tcW w:w="848" w:type="dxa"/>
            <w:vMerge/>
            <w:vAlign w:val="center"/>
            <w:hideMark/>
          </w:tcPr>
          <w:p w14:paraId="585B9C39"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D851EB5"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06F7E418" w14:textId="037074A6"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themeColor="text1"/>
                <w:sz w:val="24"/>
                <w:szCs w:val="24"/>
              </w:rPr>
              <w:t>1</w:t>
            </w:r>
            <w:r w:rsidR="59E5A5C8" w:rsidRPr="006D3A30">
              <w:rPr>
                <w:rFonts w:ascii="Arial" w:eastAsia="Times New Roman" w:hAnsi="Arial" w:cs="Arial"/>
                <w:color w:val="000000" w:themeColor="text1"/>
                <w:sz w:val="24"/>
                <w:szCs w:val="24"/>
              </w:rPr>
              <w:t>6</w:t>
            </w:r>
          </w:p>
        </w:tc>
      </w:tr>
      <w:tr w:rsidR="001D1016" w:rsidRPr="006D3A30" w14:paraId="509A8CDF" w14:textId="77777777" w:rsidTr="76CF94E4">
        <w:trPr>
          <w:trHeight w:val="255"/>
        </w:trPr>
        <w:tc>
          <w:tcPr>
            <w:tcW w:w="848" w:type="dxa"/>
            <w:vMerge/>
            <w:vAlign w:val="center"/>
            <w:hideMark/>
          </w:tcPr>
          <w:p w14:paraId="716F24A8"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FDE25CF"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Conceptos fundamentales de la Espectroscopia Vibracional y frecuencias vibracionales, técnicas de absorción de radiación</w:t>
            </w:r>
          </w:p>
        </w:tc>
        <w:tc>
          <w:tcPr>
            <w:tcW w:w="1385" w:type="dxa"/>
            <w:vMerge/>
            <w:vAlign w:val="center"/>
            <w:hideMark/>
          </w:tcPr>
          <w:p w14:paraId="185D5BE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26FB17C" w14:textId="77777777" w:rsidTr="76CF94E4">
        <w:trPr>
          <w:trHeight w:val="255"/>
        </w:trPr>
        <w:tc>
          <w:tcPr>
            <w:tcW w:w="848" w:type="dxa"/>
            <w:vMerge/>
            <w:vAlign w:val="center"/>
            <w:hideMark/>
          </w:tcPr>
          <w:p w14:paraId="541B2173"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FDF1BD5"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Oscilador armónico simple, oscilador armónico amortiguado y oscilador armónico amortiguado-forzado</w:t>
            </w:r>
          </w:p>
        </w:tc>
        <w:tc>
          <w:tcPr>
            <w:tcW w:w="1385" w:type="dxa"/>
            <w:vMerge/>
            <w:vAlign w:val="center"/>
            <w:hideMark/>
          </w:tcPr>
          <w:p w14:paraId="1D3B992A"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ECA8CAC" w14:textId="77777777" w:rsidTr="76CF94E4">
        <w:trPr>
          <w:trHeight w:val="255"/>
        </w:trPr>
        <w:tc>
          <w:tcPr>
            <w:tcW w:w="848" w:type="dxa"/>
            <w:vMerge/>
            <w:vAlign w:val="center"/>
            <w:hideMark/>
          </w:tcPr>
          <w:p w14:paraId="61F891A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7F78E14"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Factores que afectan la frecuencia de absorción de la radiación infrarroja.</w:t>
            </w:r>
          </w:p>
        </w:tc>
        <w:tc>
          <w:tcPr>
            <w:tcW w:w="1385" w:type="dxa"/>
            <w:vMerge/>
            <w:vAlign w:val="center"/>
            <w:hideMark/>
          </w:tcPr>
          <w:p w14:paraId="0F125EC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349AB66" w14:textId="77777777" w:rsidTr="76CF94E4">
        <w:trPr>
          <w:trHeight w:val="255"/>
        </w:trPr>
        <w:tc>
          <w:tcPr>
            <w:tcW w:w="848" w:type="dxa"/>
            <w:vMerge/>
            <w:vAlign w:val="center"/>
            <w:hideMark/>
          </w:tcPr>
          <w:p w14:paraId="4B838BE8"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09B32ED"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Frecuencias de absorción de los hidrocarburos alifáticos, aromáticos y de grupos funcionales oxigenados: alcoholes, éteres, cetonas, aldehídos, carboxilos, ésteres y anhídridos.</w:t>
            </w:r>
          </w:p>
        </w:tc>
        <w:tc>
          <w:tcPr>
            <w:tcW w:w="1385" w:type="dxa"/>
            <w:vMerge/>
            <w:vAlign w:val="center"/>
            <w:hideMark/>
          </w:tcPr>
          <w:p w14:paraId="2CFD7A4D"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0537D39" w14:textId="77777777" w:rsidTr="76CF94E4">
        <w:trPr>
          <w:trHeight w:val="255"/>
        </w:trPr>
        <w:tc>
          <w:tcPr>
            <w:tcW w:w="848" w:type="dxa"/>
            <w:vMerge/>
            <w:vAlign w:val="center"/>
            <w:hideMark/>
          </w:tcPr>
          <w:p w14:paraId="0C413037"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BE35E62" w14:textId="77777777"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Introducción a la espectroscopia Raman como técnicas de dispersión de radiación)</w:t>
            </w:r>
          </w:p>
        </w:tc>
        <w:tc>
          <w:tcPr>
            <w:tcW w:w="1385" w:type="dxa"/>
            <w:vMerge/>
            <w:vAlign w:val="center"/>
            <w:hideMark/>
          </w:tcPr>
          <w:p w14:paraId="1CA8BC7B"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BB29614" w14:textId="77777777" w:rsidTr="76CF94E4">
        <w:trPr>
          <w:trHeight w:val="255"/>
        </w:trPr>
        <w:tc>
          <w:tcPr>
            <w:tcW w:w="848" w:type="dxa"/>
            <w:vMerge/>
            <w:vAlign w:val="center"/>
            <w:hideMark/>
          </w:tcPr>
          <w:p w14:paraId="6DF7B292"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28A7416"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2494634F"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7ABA0146" w14:textId="77777777" w:rsidTr="76CF94E4">
        <w:trPr>
          <w:trHeight w:val="255"/>
        </w:trPr>
        <w:tc>
          <w:tcPr>
            <w:tcW w:w="848" w:type="dxa"/>
            <w:vMerge/>
            <w:vAlign w:val="center"/>
            <w:hideMark/>
          </w:tcPr>
          <w:p w14:paraId="3D3468F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EAA99C7"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Instrumentación: espectrómetros de dispersión, con Transformada de Fourier.</w:t>
            </w:r>
          </w:p>
        </w:tc>
        <w:tc>
          <w:tcPr>
            <w:tcW w:w="1385" w:type="dxa"/>
            <w:vMerge/>
            <w:vAlign w:val="center"/>
            <w:hideMark/>
          </w:tcPr>
          <w:p w14:paraId="11DA31ED"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6D0FF42" w14:textId="77777777" w:rsidTr="76CF94E4">
        <w:trPr>
          <w:trHeight w:val="255"/>
        </w:trPr>
        <w:tc>
          <w:tcPr>
            <w:tcW w:w="848" w:type="dxa"/>
            <w:vMerge/>
            <w:vAlign w:val="center"/>
            <w:hideMark/>
          </w:tcPr>
          <w:p w14:paraId="4CCFD2C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BD5784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Información cualitativa de los espectros Infrarrojo (Interpretación de espectros), análisis de materias primas, variación de parámetros instrumentales.</w:t>
            </w:r>
          </w:p>
        </w:tc>
        <w:tc>
          <w:tcPr>
            <w:tcW w:w="1385" w:type="dxa"/>
            <w:vMerge/>
            <w:vAlign w:val="center"/>
            <w:hideMark/>
          </w:tcPr>
          <w:p w14:paraId="2773214B"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B30AE14" w14:textId="77777777" w:rsidTr="76CF94E4">
        <w:trPr>
          <w:trHeight w:val="255"/>
        </w:trPr>
        <w:tc>
          <w:tcPr>
            <w:tcW w:w="848" w:type="dxa"/>
            <w:vMerge/>
            <w:vAlign w:val="center"/>
            <w:hideMark/>
          </w:tcPr>
          <w:p w14:paraId="1ADD459F"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5C4928B" w14:textId="0EA3065F"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Aplicación al análisis de materiales (vidrios, minerales, cerámicas, polímeros)</w:t>
            </w:r>
          </w:p>
        </w:tc>
        <w:tc>
          <w:tcPr>
            <w:tcW w:w="1385" w:type="dxa"/>
            <w:vMerge/>
            <w:vAlign w:val="center"/>
            <w:hideMark/>
          </w:tcPr>
          <w:p w14:paraId="5136B7A9"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13F6A77" w14:textId="77777777" w:rsidTr="76CF94E4">
        <w:trPr>
          <w:trHeight w:val="255"/>
        </w:trPr>
        <w:tc>
          <w:tcPr>
            <w:tcW w:w="848" w:type="dxa"/>
            <w:vMerge/>
            <w:vAlign w:val="center"/>
            <w:hideMark/>
          </w:tcPr>
          <w:p w14:paraId="55930D6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5753375"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Análisis cuantitativo.</w:t>
            </w:r>
          </w:p>
        </w:tc>
        <w:tc>
          <w:tcPr>
            <w:tcW w:w="1385" w:type="dxa"/>
            <w:vMerge/>
            <w:vAlign w:val="center"/>
            <w:hideMark/>
          </w:tcPr>
          <w:p w14:paraId="7C43D49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60D8697" w14:textId="77777777" w:rsidTr="76CF94E4">
        <w:trPr>
          <w:trHeight w:val="255"/>
        </w:trPr>
        <w:tc>
          <w:tcPr>
            <w:tcW w:w="848" w:type="dxa"/>
            <w:vMerge w:val="restart"/>
            <w:shd w:val="clear" w:color="auto" w:fill="auto"/>
            <w:noWrap/>
            <w:vAlign w:val="center"/>
            <w:hideMark/>
          </w:tcPr>
          <w:p w14:paraId="08E42755"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4</w:t>
            </w:r>
          </w:p>
        </w:tc>
        <w:tc>
          <w:tcPr>
            <w:tcW w:w="7028" w:type="dxa"/>
            <w:shd w:val="clear" w:color="auto" w:fill="auto"/>
            <w:noWrap/>
            <w:vAlign w:val="bottom"/>
            <w:hideMark/>
          </w:tcPr>
          <w:p w14:paraId="33C5A206" w14:textId="77777777" w:rsidR="001D1016" w:rsidRPr="006D3A30" w:rsidRDefault="001D1016" w:rsidP="001D1016">
            <w:pPr>
              <w:spacing w:after="0" w:line="240" w:lineRule="auto"/>
              <w:rPr>
                <w:rFonts w:ascii="Arial" w:eastAsia="Times New Roman" w:hAnsi="Arial" w:cs="Arial"/>
                <w:b/>
                <w:bCs/>
                <w:sz w:val="24"/>
                <w:szCs w:val="24"/>
              </w:rPr>
            </w:pPr>
            <w:r w:rsidRPr="006D3A30">
              <w:rPr>
                <w:rFonts w:ascii="Arial" w:eastAsia="Times New Roman" w:hAnsi="Arial" w:cs="Arial"/>
                <w:b/>
                <w:bCs/>
                <w:sz w:val="24"/>
                <w:szCs w:val="24"/>
              </w:rPr>
              <w:t xml:space="preserve">ESPECTROSCOPIA DE ABSORCIÓN Y EMISIÓN ATÓMICAS </w:t>
            </w:r>
          </w:p>
        </w:tc>
        <w:tc>
          <w:tcPr>
            <w:tcW w:w="1385" w:type="dxa"/>
            <w:shd w:val="clear" w:color="auto" w:fill="auto"/>
            <w:noWrap/>
            <w:vAlign w:val="center"/>
            <w:hideMark/>
          </w:tcPr>
          <w:p w14:paraId="3FE5983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4CD6F1E1" w14:textId="77777777" w:rsidTr="76CF94E4">
        <w:trPr>
          <w:trHeight w:val="255"/>
        </w:trPr>
        <w:tc>
          <w:tcPr>
            <w:tcW w:w="848" w:type="dxa"/>
            <w:vMerge/>
            <w:vAlign w:val="center"/>
            <w:hideMark/>
          </w:tcPr>
          <w:p w14:paraId="2FF13E6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4F4A0D5"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47CADEEC" w14:textId="466B6DD2"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themeColor="text1"/>
                <w:sz w:val="24"/>
                <w:szCs w:val="24"/>
              </w:rPr>
              <w:t>1</w:t>
            </w:r>
            <w:r w:rsidR="19E15C2A" w:rsidRPr="006D3A30">
              <w:rPr>
                <w:rFonts w:ascii="Arial" w:eastAsia="Times New Roman" w:hAnsi="Arial" w:cs="Arial"/>
                <w:color w:val="000000" w:themeColor="text1"/>
                <w:sz w:val="24"/>
                <w:szCs w:val="24"/>
              </w:rPr>
              <w:t>4</w:t>
            </w:r>
          </w:p>
        </w:tc>
      </w:tr>
      <w:tr w:rsidR="001D1016" w:rsidRPr="006D3A30" w14:paraId="170955B6" w14:textId="77777777" w:rsidTr="76CF94E4">
        <w:trPr>
          <w:trHeight w:val="255"/>
        </w:trPr>
        <w:tc>
          <w:tcPr>
            <w:tcW w:w="848" w:type="dxa"/>
            <w:vMerge/>
            <w:vAlign w:val="center"/>
            <w:hideMark/>
          </w:tcPr>
          <w:p w14:paraId="6D0A1F0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85524A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Introducción a la espectroscopia de absorción atómica.</w:t>
            </w:r>
          </w:p>
        </w:tc>
        <w:tc>
          <w:tcPr>
            <w:tcW w:w="1385" w:type="dxa"/>
            <w:vMerge/>
            <w:vAlign w:val="center"/>
            <w:hideMark/>
          </w:tcPr>
          <w:p w14:paraId="356C4E6C"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B926916" w14:textId="77777777" w:rsidTr="76CF94E4">
        <w:trPr>
          <w:trHeight w:val="255"/>
        </w:trPr>
        <w:tc>
          <w:tcPr>
            <w:tcW w:w="848" w:type="dxa"/>
            <w:vMerge/>
            <w:vAlign w:val="center"/>
            <w:hideMark/>
          </w:tcPr>
          <w:p w14:paraId="5C29DDB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D2C8575"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Niveles atómicos y moleculares de energía. Emisión y absorción de radiación.</w:t>
            </w:r>
          </w:p>
        </w:tc>
        <w:tc>
          <w:tcPr>
            <w:tcW w:w="1385" w:type="dxa"/>
            <w:vMerge/>
            <w:vAlign w:val="center"/>
            <w:hideMark/>
          </w:tcPr>
          <w:p w14:paraId="4008C5A0"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86662B8" w14:textId="77777777" w:rsidTr="76CF94E4">
        <w:trPr>
          <w:trHeight w:val="255"/>
        </w:trPr>
        <w:tc>
          <w:tcPr>
            <w:tcW w:w="848" w:type="dxa"/>
            <w:vMerge/>
            <w:vAlign w:val="center"/>
            <w:hideMark/>
          </w:tcPr>
          <w:p w14:paraId="2AD6424A"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8B9EDC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Técnicas de atomización de la muestra</w:t>
            </w:r>
          </w:p>
        </w:tc>
        <w:tc>
          <w:tcPr>
            <w:tcW w:w="1385" w:type="dxa"/>
            <w:vMerge/>
            <w:vAlign w:val="center"/>
            <w:hideMark/>
          </w:tcPr>
          <w:p w14:paraId="0FE4679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FC1E204" w14:textId="77777777" w:rsidTr="76CF94E4">
        <w:trPr>
          <w:trHeight w:val="255"/>
        </w:trPr>
        <w:tc>
          <w:tcPr>
            <w:tcW w:w="848" w:type="dxa"/>
            <w:vMerge/>
            <w:vAlign w:val="center"/>
            <w:hideMark/>
          </w:tcPr>
          <w:p w14:paraId="1AE6116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73646C2" w14:textId="77777777"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 xml:space="preserve">Técnicas de atomización mediante plasmas, ICP, CD, Otras: </w:t>
            </w:r>
            <w:proofErr w:type="spellStart"/>
            <w:r w:rsidRPr="006D3A30">
              <w:rPr>
                <w:rFonts w:ascii="Arial" w:eastAsia="Times New Roman" w:hAnsi="Arial" w:cs="Arial"/>
                <w:sz w:val="24"/>
                <w:szCs w:val="24"/>
              </w:rPr>
              <w:t>Glow</w:t>
            </w:r>
            <w:proofErr w:type="spellEnd"/>
            <w:r w:rsidRPr="006D3A30">
              <w:rPr>
                <w:rFonts w:ascii="Arial" w:eastAsia="Times New Roman" w:hAnsi="Arial" w:cs="Arial"/>
                <w:sz w:val="24"/>
                <w:szCs w:val="24"/>
              </w:rPr>
              <w:t xml:space="preserve"> </w:t>
            </w:r>
            <w:proofErr w:type="spellStart"/>
            <w:r w:rsidRPr="006D3A30">
              <w:rPr>
                <w:rFonts w:ascii="Arial" w:eastAsia="Times New Roman" w:hAnsi="Arial" w:cs="Arial"/>
                <w:sz w:val="24"/>
                <w:szCs w:val="24"/>
              </w:rPr>
              <w:t>discharge</w:t>
            </w:r>
            <w:proofErr w:type="spellEnd"/>
            <w:r w:rsidRPr="006D3A30">
              <w:rPr>
                <w:rFonts w:ascii="Arial" w:eastAsia="Times New Roman" w:hAnsi="Arial" w:cs="Arial"/>
                <w:sz w:val="24"/>
                <w:szCs w:val="24"/>
              </w:rPr>
              <w:t>, LIBS</w:t>
            </w:r>
          </w:p>
        </w:tc>
        <w:tc>
          <w:tcPr>
            <w:tcW w:w="1385" w:type="dxa"/>
            <w:vMerge/>
            <w:vAlign w:val="center"/>
            <w:hideMark/>
          </w:tcPr>
          <w:p w14:paraId="484525A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72332A2" w14:textId="77777777" w:rsidTr="76CF94E4">
        <w:trPr>
          <w:trHeight w:val="255"/>
        </w:trPr>
        <w:tc>
          <w:tcPr>
            <w:tcW w:w="848" w:type="dxa"/>
            <w:vMerge/>
            <w:vAlign w:val="center"/>
            <w:hideMark/>
          </w:tcPr>
          <w:p w14:paraId="6C087A55"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C4A08A4"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Criterios de calidad analítica de las técnicas atómicas. Sensibilidad. Límites de detección, precisión eficiencia.</w:t>
            </w:r>
          </w:p>
        </w:tc>
        <w:tc>
          <w:tcPr>
            <w:tcW w:w="1385" w:type="dxa"/>
            <w:vMerge/>
            <w:vAlign w:val="center"/>
            <w:hideMark/>
          </w:tcPr>
          <w:p w14:paraId="5F3A357F"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CAC06AA" w14:textId="77777777" w:rsidTr="76CF94E4">
        <w:trPr>
          <w:trHeight w:val="255"/>
        </w:trPr>
        <w:tc>
          <w:tcPr>
            <w:tcW w:w="848" w:type="dxa"/>
            <w:vMerge/>
            <w:vAlign w:val="center"/>
            <w:hideMark/>
          </w:tcPr>
          <w:p w14:paraId="7C5A677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3400850"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3A8BB50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434D536" w14:textId="77777777" w:rsidTr="76CF94E4">
        <w:trPr>
          <w:trHeight w:val="255"/>
        </w:trPr>
        <w:tc>
          <w:tcPr>
            <w:tcW w:w="848" w:type="dxa"/>
            <w:vMerge/>
            <w:vAlign w:val="center"/>
            <w:hideMark/>
          </w:tcPr>
          <w:p w14:paraId="0E8861AE"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118135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Instrumentación optimización de los parámetros instrumentales para la realización de un análisis</w:t>
            </w:r>
          </w:p>
        </w:tc>
        <w:tc>
          <w:tcPr>
            <w:tcW w:w="1385" w:type="dxa"/>
            <w:vMerge/>
            <w:vAlign w:val="center"/>
            <w:hideMark/>
          </w:tcPr>
          <w:p w14:paraId="33AB0D95"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08B44B8" w14:textId="77777777" w:rsidTr="76CF94E4">
        <w:trPr>
          <w:trHeight w:val="255"/>
        </w:trPr>
        <w:tc>
          <w:tcPr>
            <w:tcW w:w="848" w:type="dxa"/>
            <w:vMerge/>
            <w:vAlign w:val="center"/>
            <w:hideMark/>
          </w:tcPr>
          <w:p w14:paraId="39E4486B"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5BAF58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Ajuste de lámpara, medición de la velocidad de aspiración, altura del quemador, corriente de lámpara entre otros.</w:t>
            </w:r>
          </w:p>
        </w:tc>
        <w:tc>
          <w:tcPr>
            <w:tcW w:w="1385" w:type="dxa"/>
            <w:vMerge/>
            <w:vAlign w:val="center"/>
            <w:hideMark/>
          </w:tcPr>
          <w:p w14:paraId="70693E6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30128CA" w14:textId="77777777" w:rsidTr="76CF94E4">
        <w:trPr>
          <w:trHeight w:val="255"/>
        </w:trPr>
        <w:tc>
          <w:tcPr>
            <w:tcW w:w="848" w:type="dxa"/>
            <w:vMerge/>
            <w:vAlign w:val="center"/>
            <w:hideMark/>
          </w:tcPr>
          <w:p w14:paraId="49D7F7EC"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D4EF19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Preparación y análisis de curvas de calibración y determinación de una muestra de concentración desconocida.</w:t>
            </w:r>
          </w:p>
        </w:tc>
        <w:tc>
          <w:tcPr>
            <w:tcW w:w="1385" w:type="dxa"/>
            <w:vMerge/>
            <w:vAlign w:val="center"/>
            <w:hideMark/>
          </w:tcPr>
          <w:p w14:paraId="589764C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7E923DF5" w14:textId="77777777" w:rsidTr="76CF94E4">
        <w:trPr>
          <w:trHeight w:val="255"/>
        </w:trPr>
        <w:tc>
          <w:tcPr>
            <w:tcW w:w="848" w:type="dxa"/>
            <w:vMerge/>
            <w:vAlign w:val="center"/>
            <w:hideMark/>
          </w:tcPr>
          <w:p w14:paraId="1E869DB5"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D5CF7CE"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Aplicación de los criterios de calidad (muestra duplicada, muestra fortificada, muestras control, blancos, muestras de verificación de curva, etc.).</w:t>
            </w:r>
          </w:p>
        </w:tc>
        <w:tc>
          <w:tcPr>
            <w:tcW w:w="1385" w:type="dxa"/>
            <w:vMerge/>
            <w:vAlign w:val="center"/>
            <w:hideMark/>
          </w:tcPr>
          <w:p w14:paraId="629B658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94FB2D8" w14:textId="77777777" w:rsidTr="76CF94E4">
        <w:trPr>
          <w:trHeight w:val="255"/>
        </w:trPr>
        <w:tc>
          <w:tcPr>
            <w:tcW w:w="848" w:type="dxa"/>
            <w:vMerge w:val="restart"/>
            <w:shd w:val="clear" w:color="auto" w:fill="auto"/>
            <w:noWrap/>
            <w:vAlign w:val="center"/>
            <w:hideMark/>
          </w:tcPr>
          <w:p w14:paraId="4B5FEB5F" w14:textId="77777777" w:rsidR="001D1016" w:rsidRPr="006D3A30" w:rsidRDefault="001D1016" w:rsidP="001D1016">
            <w:pPr>
              <w:spacing w:after="0" w:line="240" w:lineRule="auto"/>
              <w:jc w:val="center"/>
              <w:rPr>
                <w:rFonts w:ascii="Arial" w:eastAsia="Times New Roman" w:hAnsi="Arial" w:cs="Arial"/>
                <w:sz w:val="24"/>
                <w:szCs w:val="24"/>
              </w:rPr>
            </w:pPr>
            <w:r w:rsidRPr="006D3A30">
              <w:rPr>
                <w:rFonts w:ascii="Arial" w:eastAsia="Times New Roman" w:hAnsi="Arial" w:cs="Arial"/>
                <w:sz w:val="24"/>
                <w:szCs w:val="24"/>
              </w:rPr>
              <w:lastRenderedPageBreak/>
              <w:t>5</w:t>
            </w:r>
          </w:p>
        </w:tc>
        <w:tc>
          <w:tcPr>
            <w:tcW w:w="7028" w:type="dxa"/>
            <w:shd w:val="clear" w:color="auto" w:fill="auto"/>
            <w:noWrap/>
            <w:vAlign w:val="bottom"/>
            <w:hideMark/>
          </w:tcPr>
          <w:p w14:paraId="39D56FA8" w14:textId="2C34728F"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themeColor="text1"/>
                <w:sz w:val="24"/>
                <w:szCs w:val="24"/>
              </w:rPr>
              <w:t>ESPECTROSCOPIA DE ABSORCIÓN UV/VIS Y FLUORESCENCIA</w:t>
            </w:r>
            <w:r w:rsidR="5AEABAA4" w:rsidRPr="006D3A30">
              <w:rPr>
                <w:rFonts w:ascii="Arial" w:eastAsia="Times New Roman" w:hAnsi="Arial" w:cs="Arial"/>
                <w:b/>
                <w:bCs/>
                <w:color w:val="000000" w:themeColor="text1"/>
                <w:sz w:val="24"/>
                <w:szCs w:val="24"/>
              </w:rPr>
              <w:t xml:space="preserve"> MOLECULAR</w:t>
            </w:r>
          </w:p>
        </w:tc>
        <w:tc>
          <w:tcPr>
            <w:tcW w:w="1385" w:type="dxa"/>
            <w:shd w:val="clear" w:color="auto" w:fill="auto"/>
            <w:noWrap/>
            <w:vAlign w:val="center"/>
            <w:hideMark/>
          </w:tcPr>
          <w:p w14:paraId="4C29593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669D924B" w14:textId="77777777" w:rsidTr="76CF94E4">
        <w:trPr>
          <w:trHeight w:val="255"/>
        </w:trPr>
        <w:tc>
          <w:tcPr>
            <w:tcW w:w="848" w:type="dxa"/>
            <w:vMerge/>
            <w:vAlign w:val="center"/>
            <w:hideMark/>
          </w:tcPr>
          <w:p w14:paraId="318D06F3"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0A506322"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48F7D46F" w14:textId="77777777" w:rsidR="001D1016" w:rsidRPr="006D3A30" w:rsidRDefault="001D1016" w:rsidP="001D1016">
            <w:pPr>
              <w:spacing w:after="0" w:line="240" w:lineRule="auto"/>
              <w:jc w:val="center"/>
              <w:rPr>
                <w:rFonts w:ascii="Arial" w:eastAsia="Times New Roman" w:hAnsi="Arial" w:cs="Arial"/>
                <w:sz w:val="24"/>
                <w:szCs w:val="24"/>
              </w:rPr>
            </w:pPr>
            <w:r w:rsidRPr="006D3A30">
              <w:rPr>
                <w:rFonts w:ascii="Arial" w:eastAsia="Times New Roman" w:hAnsi="Arial" w:cs="Arial"/>
                <w:sz w:val="24"/>
                <w:szCs w:val="24"/>
              </w:rPr>
              <w:t>20</w:t>
            </w:r>
          </w:p>
        </w:tc>
      </w:tr>
      <w:tr w:rsidR="001D1016" w:rsidRPr="006D3A30" w14:paraId="13C66E49" w14:textId="77777777" w:rsidTr="76CF94E4">
        <w:trPr>
          <w:trHeight w:val="255"/>
        </w:trPr>
        <w:tc>
          <w:tcPr>
            <w:tcW w:w="848" w:type="dxa"/>
            <w:vMerge/>
            <w:vAlign w:val="center"/>
            <w:hideMark/>
          </w:tcPr>
          <w:p w14:paraId="46023DA2"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5F034964"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Introducción a la espectroscopia </w:t>
            </w:r>
            <w:proofErr w:type="spellStart"/>
            <w:r w:rsidRPr="006D3A30">
              <w:rPr>
                <w:rFonts w:ascii="Arial" w:eastAsia="Times New Roman" w:hAnsi="Arial" w:cs="Arial"/>
                <w:color w:val="000000"/>
                <w:sz w:val="24"/>
                <w:szCs w:val="24"/>
              </w:rPr>
              <w:t>Uv</w:t>
            </w:r>
            <w:proofErr w:type="spellEnd"/>
            <w:r w:rsidRPr="006D3A30">
              <w:rPr>
                <w:rFonts w:ascii="Arial" w:eastAsia="Times New Roman" w:hAnsi="Arial" w:cs="Arial"/>
                <w:color w:val="000000"/>
                <w:sz w:val="24"/>
                <w:szCs w:val="24"/>
              </w:rPr>
              <w:t>/vis y fluorescencia.</w:t>
            </w:r>
          </w:p>
        </w:tc>
        <w:tc>
          <w:tcPr>
            <w:tcW w:w="1385" w:type="dxa"/>
            <w:vMerge/>
            <w:vAlign w:val="center"/>
            <w:hideMark/>
          </w:tcPr>
          <w:p w14:paraId="1C235D7E"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07A709EB" w14:textId="77777777" w:rsidTr="76CF94E4">
        <w:trPr>
          <w:trHeight w:val="255"/>
        </w:trPr>
        <w:tc>
          <w:tcPr>
            <w:tcW w:w="848" w:type="dxa"/>
            <w:vMerge/>
            <w:vAlign w:val="center"/>
            <w:hideMark/>
          </w:tcPr>
          <w:p w14:paraId="3E81B33F"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10C651BB" w14:textId="40F2B9EE" w:rsidR="001D1016" w:rsidRPr="006D3A30" w:rsidRDefault="001D1016" w:rsidP="001D1016">
            <w:pPr>
              <w:spacing w:after="0" w:line="240" w:lineRule="auto"/>
              <w:rPr>
                <w:rFonts w:ascii="Arial" w:eastAsia="Times New Roman" w:hAnsi="Arial" w:cs="Arial"/>
                <w:sz w:val="24"/>
                <w:szCs w:val="24"/>
              </w:rPr>
            </w:pPr>
            <w:r w:rsidRPr="006D3A30">
              <w:rPr>
                <w:rFonts w:ascii="Arial" w:eastAsia="Times New Roman" w:hAnsi="Arial" w:cs="Arial"/>
                <w:sz w:val="24"/>
                <w:szCs w:val="24"/>
              </w:rPr>
              <w:t>Orbitales moleculares y electrones involucrados en la absorción de radiación UV-VIS</w:t>
            </w:r>
          </w:p>
        </w:tc>
        <w:tc>
          <w:tcPr>
            <w:tcW w:w="1385" w:type="dxa"/>
            <w:vMerge/>
            <w:vAlign w:val="center"/>
            <w:hideMark/>
          </w:tcPr>
          <w:p w14:paraId="233A1E3F"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1F3A2369" w14:textId="77777777" w:rsidTr="76CF94E4">
        <w:trPr>
          <w:trHeight w:val="255"/>
        </w:trPr>
        <w:tc>
          <w:tcPr>
            <w:tcW w:w="848" w:type="dxa"/>
            <w:vMerge/>
            <w:vAlign w:val="center"/>
            <w:hideMark/>
          </w:tcPr>
          <w:p w14:paraId="2E34243C"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215EDD8D"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Condiciones de obtención del espectro y elección de la longitud de onda para efectuar medidas cuantitativas.</w:t>
            </w:r>
          </w:p>
        </w:tc>
        <w:tc>
          <w:tcPr>
            <w:tcW w:w="1385" w:type="dxa"/>
            <w:vMerge/>
            <w:vAlign w:val="center"/>
            <w:hideMark/>
          </w:tcPr>
          <w:p w14:paraId="4F663633"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79FE5E1F" w14:textId="77777777" w:rsidTr="76CF94E4">
        <w:trPr>
          <w:trHeight w:val="255"/>
        </w:trPr>
        <w:tc>
          <w:tcPr>
            <w:tcW w:w="848" w:type="dxa"/>
            <w:vMerge/>
            <w:vAlign w:val="center"/>
            <w:hideMark/>
          </w:tcPr>
          <w:p w14:paraId="146D47AB"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3F631A67"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Valoraciones fotométricas: Curvas de valoración, instrumentación y aplicaciones</w:t>
            </w:r>
          </w:p>
        </w:tc>
        <w:tc>
          <w:tcPr>
            <w:tcW w:w="1385" w:type="dxa"/>
            <w:vMerge/>
            <w:vAlign w:val="center"/>
            <w:hideMark/>
          </w:tcPr>
          <w:p w14:paraId="57F8AC7F"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4A504C89" w14:textId="77777777" w:rsidTr="76CF94E4">
        <w:trPr>
          <w:trHeight w:val="255"/>
        </w:trPr>
        <w:tc>
          <w:tcPr>
            <w:tcW w:w="848" w:type="dxa"/>
            <w:vMerge/>
            <w:vAlign w:val="center"/>
            <w:hideMark/>
          </w:tcPr>
          <w:p w14:paraId="2E6DD13C"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4600BBF2"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253701E4"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68F29A3F" w14:textId="77777777" w:rsidTr="76CF94E4">
        <w:trPr>
          <w:trHeight w:val="255"/>
        </w:trPr>
        <w:tc>
          <w:tcPr>
            <w:tcW w:w="848" w:type="dxa"/>
            <w:vMerge/>
            <w:vAlign w:val="center"/>
            <w:hideMark/>
          </w:tcPr>
          <w:p w14:paraId="05951344"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4310D5F8"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Instrumentación: Fuentes, monocromadores, recipientes para muestras, celdas fotoeléctricas, amplificadores, espectrofotómetros de haz simple y doble haz.</w:t>
            </w:r>
          </w:p>
        </w:tc>
        <w:tc>
          <w:tcPr>
            <w:tcW w:w="1385" w:type="dxa"/>
            <w:vMerge/>
            <w:vAlign w:val="center"/>
            <w:hideMark/>
          </w:tcPr>
          <w:p w14:paraId="77ED62C2"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536AA62E" w14:textId="77777777" w:rsidTr="76CF94E4">
        <w:trPr>
          <w:trHeight w:val="255"/>
        </w:trPr>
        <w:tc>
          <w:tcPr>
            <w:tcW w:w="848" w:type="dxa"/>
            <w:vMerge/>
            <w:vAlign w:val="center"/>
            <w:hideMark/>
          </w:tcPr>
          <w:p w14:paraId="3E1440C6" w14:textId="77777777" w:rsidR="001D1016" w:rsidRPr="006D3A30" w:rsidRDefault="001D1016" w:rsidP="001D1016">
            <w:pPr>
              <w:spacing w:after="0" w:line="240" w:lineRule="auto"/>
              <w:rPr>
                <w:rFonts w:ascii="Arial" w:eastAsia="Times New Roman" w:hAnsi="Arial" w:cs="Arial"/>
                <w:sz w:val="24"/>
                <w:szCs w:val="24"/>
              </w:rPr>
            </w:pPr>
          </w:p>
        </w:tc>
        <w:tc>
          <w:tcPr>
            <w:tcW w:w="7028" w:type="dxa"/>
            <w:shd w:val="clear" w:color="auto" w:fill="auto"/>
            <w:noWrap/>
            <w:vAlign w:val="bottom"/>
            <w:hideMark/>
          </w:tcPr>
          <w:p w14:paraId="2A05B643"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Análisis de muestras simples (análisis de materias primas) y multicomponentes (variación de parámetros instrumentales) tanto en espectroscopia </w:t>
            </w:r>
            <w:proofErr w:type="spellStart"/>
            <w:r w:rsidRPr="006D3A30">
              <w:rPr>
                <w:rFonts w:ascii="Arial" w:eastAsia="Times New Roman" w:hAnsi="Arial" w:cs="Arial"/>
                <w:color w:val="000000"/>
                <w:sz w:val="24"/>
                <w:szCs w:val="24"/>
              </w:rPr>
              <w:t>Uv</w:t>
            </w:r>
            <w:proofErr w:type="spellEnd"/>
            <w:r w:rsidRPr="006D3A30">
              <w:rPr>
                <w:rFonts w:ascii="Arial" w:eastAsia="Times New Roman" w:hAnsi="Arial" w:cs="Arial"/>
                <w:color w:val="000000"/>
                <w:sz w:val="24"/>
                <w:szCs w:val="24"/>
              </w:rPr>
              <w:t>/vis como fluorescencia.</w:t>
            </w:r>
          </w:p>
        </w:tc>
        <w:tc>
          <w:tcPr>
            <w:tcW w:w="1385" w:type="dxa"/>
            <w:vMerge/>
            <w:vAlign w:val="center"/>
            <w:hideMark/>
          </w:tcPr>
          <w:p w14:paraId="382DE302" w14:textId="77777777" w:rsidR="001D1016" w:rsidRPr="006D3A30" w:rsidRDefault="001D1016" w:rsidP="001D1016">
            <w:pPr>
              <w:spacing w:after="0" w:line="240" w:lineRule="auto"/>
              <w:rPr>
                <w:rFonts w:ascii="Arial" w:eastAsia="Times New Roman" w:hAnsi="Arial" w:cs="Arial"/>
                <w:sz w:val="24"/>
                <w:szCs w:val="24"/>
              </w:rPr>
            </w:pPr>
          </w:p>
        </w:tc>
      </w:tr>
      <w:tr w:rsidR="001D1016" w:rsidRPr="006D3A30" w14:paraId="2CA50896" w14:textId="77777777" w:rsidTr="76CF94E4">
        <w:trPr>
          <w:trHeight w:val="255"/>
        </w:trPr>
        <w:tc>
          <w:tcPr>
            <w:tcW w:w="848" w:type="dxa"/>
            <w:vMerge w:val="restart"/>
            <w:shd w:val="clear" w:color="auto" w:fill="auto"/>
            <w:noWrap/>
            <w:vAlign w:val="center"/>
            <w:hideMark/>
          </w:tcPr>
          <w:p w14:paraId="3D76267A"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6</w:t>
            </w:r>
          </w:p>
        </w:tc>
        <w:tc>
          <w:tcPr>
            <w:tcW w:w="7028" w:type="dxa"/>
            <w:shd w:val="clear" w:color="auto" w:fill="auto"/>
            <w:noWrap/>
            <w:vAlign w:val="bottom"/>
            <w:hideMark/>
          </w:tcPr>
          <w:p w14:paraId="78AEE225"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INTRODUCCIÓN A LA CROMATOGRAFÍA </w:t>
            </w:r>
          </w:p>
        </w:tc>
        <w:tc>
          <w:tcPr>
            <w:tcW w:w="1385" w:type="dxa"/>
            <w:shd w:val="clear" w:color="auto" w:fill="auto"/>
            <w:noWrap/>
            <w:vAlign w:val="center"/>
            <w:hideMark/>
          </w:tcPr>
          <w:p w14:paraId="68269EC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27CF46BD" w14:textId="77777777" w:rsidTr="76CF94E4">
        <w:trPr>
          <w:trHeight w:val="255"/>
        </w:trPr>
        <w:tc>
          <w:tcPr>
            <w:tcW w:w="848" w:type="dxa"/>
            <w:vMerge/>
            <w:vAlign w:val="center"/>
            <w:hideMark/>
          </w:tcPr>
          <w:p w14:paraId="52473E5A"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22FF710"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5525D7A9"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10</w:t>
            </w:r>
          </w:p>
        </w:tc>
      </w:tr>
      <w:tr w:rsidR="001D1016" w:rsidRPr="006D3A30" w14:paraId="478D984D" w14:textId="77777777" w:rsidTr="76CF94E4">
        <w:trPr>
          <w:trHeight w:val="255"/>
        </w:trPr>
        <w:tc>
          <w:tcPr>
            <w:tcW w:w="848" w:type="dxa"/>
            <w:vMerge/>
            <w:vAlign w:val="center"/>
            <w:hideMark/>
          </w:tcPr>
          <w:p w14:paraId="55D97A0E"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32C4A2C"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Principios básicos de la separación en cromatografía</w:t>
            </w:r>
          </w:p>
        </w:tc>
        <w:tc>
          <w:tcPr>
            <w:tcW w:w="1385" w:type="dxa"/>
            <w:vMerge/>
            <w:vAlign w:val="center"/>
            <w:hideMark/>
          </w:tcPr>
          <w:p w14:paraId="252640B8"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5F3DE33" w14:textId="77777777" w:rsidTr="76CF94E4">
        <w:trPr>
          <w:trHeight w:val="255"/>
        </w:trPr>
        <w:tc>
          <w:tcPr>
            <w:tcW w:w="848" w:type="dxa"/>
            <w:vMerge/>
            <w:vAlign w:val="center"/>
            <w:hideMark/>
          </w:tcPr>
          <w:p w14:paraId="1E18AA6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FFFFFF" w:themeFill="background1"/>
            <w:noWrap/>
            <w:vAlign w:val="bottom"/>
            <w:hideMark/>
          </w:tcPr>
          <w:p w14:paraId="334ED304" w14:textId="77777777" w:rsidR="001D1016" w:rsidRPr="006D3A30" w:rsidRDefault="001D1016" w:rsidP="001D1016">
            <w:pPr>
              <w:spacing w:after="0" w:line="240" w:lineRule="auto"/>
              <w:rPr>
                <w:rFonts w:ascii="Arial" w:eastAsia="Times New Roman" w:hAnsi="Arial" w:cs="Arial"/>
                <w:color w:val="1F1F1F"/>
                <w:sz w:val="24"/>
                <w:szCs w:val="24"/>
              </w:rPr>
            </w:pPr>
            <w:r w:rsidRPr="006D3A30">
              <w:rPr>
                <w:rFonts w:ascii="Arial" w:eastAsia="Times New Roman" w:hAnsi="Arial" w:cs="Arial"/>
                <w:color w:val="1F1F1F"/>
                <w:sz w:val="24"/>
                <w:szCs w:val="24"/>
              </w:rPr>
              <w:t>Fundamentos de la técnica, tiempo muerto, índice de retención, factor de repartición, número de platos teóricos, equivalente de altura de un plato teórico, resolución, ecuación de Van Deemter.</w:t>
            </w:r>
          </w:p>
        </w:tc>
        <w:tc>
          <w:tcPr>
            <w:tcW w:w="1385" w:type="dxa"/>
            <w:vMerge/>
            <w:vAlign w:val="center"/>
            <w:hideMark/>
          </w:tcPr>
          <w:p w14:paraId="72021BDD"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2472DAD" w14:textId="77777777" w:rsidTr="76CF94E4">
        <w:trPr>
          <w:trHeight w:val="255"/>
        </w:trPr>
        <w:tc>
          <w:tcPr>
            <w:tcW w:w="848" w:type="dxa"/>
            <w:vMerge/>
            <w:vAlign w:val="center"/>
            <w:hideMark/>
          </w:tcPr>
          <w:p w14:paraId="07A0408B"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9D8CB3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Análisis cuantitativo: cuantificación en cromatografía, normalización interna, estándar externo, estándar interno, constantes de </w:t>
            </w:r>
            <w:proofErr w:type="spellStart"/>
            <w:r w:rsidRPr="006D3A30">
              <w:rPr>
                <w:rFonts w:ascii="Arial" w:eastAsia="Times New Roman" w:hAnsi="Arial" w:cs="Arial"/>
                <w:color w:val="000000"/>
                <w:sz w:val="24"/>
                <w:szCs w:val="24"/>
              </w:rPr>
              <w:t>McReynold´s</w:t>
            </w:r>
            <w:proofErr w:type="spellEnd"/>
            <w:r w:rsidRPr="006D3A30">
              <w:rPr>
                <w:rFonts w:ascii="Arial" w:eastAsia="Times New Roman" w:hAnsi="Arial" w:cs="Arial"/>
                <w:color w:val="000000"/>
                <w:sz w:val="24"/>
                <w:szCs w:val="24"/>
              </w:rPr>
              <w:t xml:space="preserve">, índices de </w:t>
            </w:r>
            <w:proofErr w:type="spellStart"/>
            <w:r w:rsidRPr="006D3A30">
              <w:rPr>
                <w:rFonts w:ascii="Arial" w:eastAsia="Times New Roman" w:hAnsi="Arial" w:cs="Arial"/>
                <w:color w:val="000000"/>
                <w:sz w:val="24"/>
                <w:szCs w:val="24"/>
              </w:rPr>
              <w:t>Kovats</w:t>
            </w:r>
            <w:proofErr w:type="spellEnd"/>
            <w:r w:rsidRPr="006D3A30">
              <w:rPr>
                <w:rFonts w:ascii="Arial" w:eastAsia="Times New Roman" w:hAnsi="Arial" w:cs="Arial"/>
                <w:color w:val="000000"/>
                <w:sz w:val="24"/>
                <w:szCs w:val="24"/>
              </w:rPr>
              <w:t>.</w:t>
            </w:r>
          </w:p>
        </w:tc>
        <w:tc>
          <w:tcPr>
            <w:tcW w:w="1385" w:type="dxa"/>
            <w:vMerge/>
            <w:vAlign w:val="center"/>
            <w:hideMark/>
          </w:tcPr>
          <w:p w14:paraId="7CF8079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1522647" w14:textId="77777777" w:rsidTr="76CF94E4">
        <w:trPr>
          <w:trHeight w:val="255"/>
        </w:trPr>
        <w:tc>
          <w:tcPr>
            <w:tcW w:w="848" w:type="dxa"/>
            <w:vMerge/>
            <w:vAlign w:val="center"/>
            <w:hideMark/>
          </w:tcPr>
          <w:p w14:paraId="0FB0243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368ECD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Preparación de muestras: SPE, MSPE, extracción con microondas, extracción con fluido supercrítico, extracción líquido-líquido </w:t>
            </w:r>
            <w:proofErr w:type="spellStart"/>
            <w:r w:rsidRPr="006D3A30">
              <w:rPr>
                <w:rFonts w:ascii="Arial" w:eastAsia="Times New Roman" w:hAnsi="Arial" w:cs="Arial"/>
                <w:color w:val="000000"/>
                <w:sz w:val="24"/>
                <w:szCs w:val="24"/>
              </w:rPr>
              <w:t>headspace</w:t>
            </w:r>
            <w:proofErr w:type="spellEnd"/>
            <w:r w:rsidRPr="006D3A30">
              <w:rPr>
                <w:rFonts w:ascii="Arial" w:eastAsia="Times New Roman" w:hAnsi="Arial" w:cs="Arial"/>
                <w:color w:val="000000"/>
                <w:sz w:val="24"/>
                <w:szCs w:val="24"/>
              </w:rPr>
              <w:t xml:space="preserve"> </w:t>
            </w:r>
            <w:proofErr w:type="spellStart"/>
            <w:r w:rsidRPr="006D3A30">
              <w:rPr>
                <w:rFonts w:ascii="Arial" w:eastAsia="Times New Roman" w:hAnsi="Arial" w:cs="Arial"/>
                <w:color w:val="000000"/>
                <w:sz w:val="24"/>
                <w:szCs w:val="24"/>
              </w:rPr>
              <w:t>derivatizacion</w:t>
            </w:r>
            <w:proofErr w:type="spellEnd"/>
            <w:r w:rsidRPr="006D3A30">
              <w:rPr>
                <w:rFonts w:ascii="Arial" w:eastAsia="Times New Roman" w:hAnsi="Arial" w:cs="Arial"/>
                <w:color w:val="000000"/>
                <w:sz w:val="24"/>
                <w:szCs w:val="24"/>
              </w:rPr>
              <w:t>.</w:t>
            </w:r>
          </w:p>
        </w:tc>
        <w:tc>
          <w:tcPr>
            <w:tcW w:w="1385" w:type="dxa"/>
            <w:vMerge/>
            <w:vAlign w:val="center"/>
            <w:hideMark/>
          </w:tcPr>
          <w:p w14:paraId="1B532F8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377759A" w14:textId="77777777" w:rsidTr="76CF94E4">
        <w:trPr>
          <w:trHeight w:val="255"/>
        </w:trPr>
        <w:tc>
          <w:tcPr>
            <w:tcW w:w="848" w:type="dxa"/>
            <w:vMerge w:val="restart"/>
            <w:shd w:val="clear" w:color="auto" w:fill="auto"/>
            <w:noWrap/>
            <w:vAlign w:val="center"/>
            <w:hideMark/>
          </w:tcPr>
          <w:p w14:paraId="27935766"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7</w:t>
            </w:r>
          </w:p>
        </w:tc>
        <w:tc>
          <w:tcPr>
            <w:tcW w:w="7028" w:type="dxa"/>
            <w:shd w:val="clear" w:color="auto" w:fill="auto"/>
            <w:noWrap/>
            <w:vAlign w:val="bottom"/>
            <w:hideMark/>
          </w:tcPr>
          <w:p w14:paraId="5A8CA338"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CROMATOGRAFÍA DE GASES</w:t>
            </w:r>
          </w:p>
        </w:tc>
        <w:tc>
          <w:tcPr>
            <w:tcW w:w="1385" w:type="dxa"/>
            <w:shd w:val="clear" w:color="auto" w:fill="auto"/>
            <w:noWrap/>
            <w:vAlign w:val="bottom"/>
            <w:hideMark/>
          </w:tcPr>
          <w:p w14:paraId="605E79E7"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58F96C9F" w14:textId="77777777" w:rsidTr="76CF94E4">
        <w:trPr>
          <w:trHeight w:val="255"/>
        </w:trPr>
        <w:tc>
          <w:tcPr>
            <w:tcW w:w="848" w:type="dxa"/>
            <w:vMerge/>
            <w:vAlign w:val="center"/>
            <w:hideMark/>
          </w:tcPr>
          <w:p w14:paraId="38E750E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D16FA4B"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158CE352"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20</w:t>
            </w:r>
          </w:p>
        </w:tc>
      </w:tr>
      <w:tr w:rsidR="001D1016" w:rsidRPr="006D3A30" w14:paraId="0830A686" w14:textId="77777777" w:rsidTr="76CF94E4">
        <w:trPr>
          <w:trHeight w:val="255"/>
        </w:trPr>
        <w:tc>
          <w:tcPr>
            <w:tcW w:w="848" w:type="dxa"/>
            <w:vMerge/>
            <w:vAlign w:val="center"/>
            <w:hideMark/>
          </w:tcPr>
          <w:p w14:paraId="73C8F39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F34D96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Instrumentación: principales bloques de un cromatógrafo y sus funciones.</w:t>
            </w:r>
          </w:p>
        </w:tc>
        <w:tc>
          <w:tcPr>
            <w:tcW w:w="1385" w:type="dxa"/>
            <w:vMerge/>
            <w:vAlign w:val="center"/>
            <w:hideMark/>
          </w:tcPr>
          <w:p w14:paraId="2985AC5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EADCE17" w14:textId="77777777" w:rsidTr="76CF94E4">
        <w:trPr>
          <w:trHeight w:val="255"/>
        </w:trPr>
        <w:tc>
          <w:tcPr>
            <w:tcW w:w="848" w:type="dxa"/>
            <w:vMerge/>
            <w:vAlign w:val="center"/>
            <w:hideMark/>
          </w:tcPr>
          <w:p w14:paraId="4D712943"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948CD3B"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Gases portadores, control de flujo y zonas de temperatura.</w:t>
            </w:r>
          </w:p>
        </w:tc>
        <w:tc>
          <w:tcPr>
            <w:tcW w:w="1385" w:type="dxa"/>
            <w:vMerge/>
            <w:vAlign w:val="center"/>
            <w:hideMark/>
          </w:tcPr>
          <w:p w14:paraId="48F5F46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AAA9614" w14:textId="77777777" w:rsidTr="76CF94E4">
        <w:trPr>
          <w:trHeight w:val="255"/>
        </w:trPr>
        <w:tc>
          <w:tcPr>
            <w:tcW w:w="848" w:type="dxa"/>
            <w:vMerge/>
            <w:vAlign w:val="center"/>
            <w:hideMark/>
          </w:tcPr>
          <w:p w14:paraId="0CC8047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05F7D2D"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Sistemas de inyección de muestras: tipos de puerto de inyección, sistemas </w:t>
            </w:r>
            <w:proofErr w:type="spellStart"/>
            <w:r w:rsidRPr="006D3A30">
              <w:rPr>
                <w:rFonts w:ascii="Arial" w:eastAsia="Times New Roman" w:hAnsi="Arial" w:cs="Arial"/>
                <w:color w:val="000000"/>
                <w:sz w:val="24"/>
                <w:szCs w:val="24"/>
              </w:rPr>
              <w:t>split-splitless</w:t>
            </w:r>
            <w:proofErr w:type="spellEnd"/>
            <w:r w:rsidRPr="006D3A30">
              <w:rPr>
                <w:rFonts w:ascii="Arial" w:eastAsia="Times New Roman" w:hAnsi="Arial" w:cs="Arial"/>
                <w:color w:val="000000"/>
                <w:sz w:val="24"/>
                <w:szCs w:val="24"/>
              </w:rPr>
              <w:t>, inyector en columna, inyector de temperatura programada (PTV), inyección de volumen de muestra grande (LVI).</w:t>
            </w:r>
          </w:p>
        </w:tc>
        <w:tc>
          <w:tcPr>
            <w:tcW w:w="1385" w:type="dxa"/>
            <w:vMerge/>
            <w:vAlign w:val="center"/>
            <w:hideMark/>
          </w:tcPr>
          <w:p w14:paraId="1A52198A"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C993F09" w14:textId="77777777" w:rsidTr="76CF94E4">
        <w:trPr>
          <w:trHeight w:val="255"/>
        </w:trPr>
        <w:tc>
          <w:tcPr>
            <w:tcW w:w="848" w:type="dxa"/>
            <w:vMerge/>
            <w:vAlign w:val="center"/>
            <w:hideMark/>
          </w:tcPr>
          <w:p w14:paraId="5D4C5A0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526937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Cromatografía de gases convencional y de alta temperatura.</w:t>
            </w:r>
          </w:p>
        </w:tc>
        <w:tc>
          <w:tcPr>
            <w:tcW w:w="1385" w:type="dxa"/>
            <w:vMerge/>
            <w:vAlign w:val="center"/>
            <w:hideMark/>
          </w:tcPr>
          <w:p w14:paraId="43F301CF"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FFADF7E" w14:textId="77777777" w:rsidTr="76CF94E4">
        <w:trPr>
          <w:trHeight w:val="255"/>
        </w:trPr>
        <w:tc>
          <w:tcPr>
            <w:tcW w:w="848" w:type="dxa"/>
            <w:vMerge/>
            <w:vAlign w:val="center"/>
            <w:hideMark/>
          </w:tcPr>
          <w:p w14:paraId="7E14182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63EE9E5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Hornos: calentamiento isotérmico y con gradiente de temperatura.</w:t>
            </w:r>
          </w:p>
        </w:tc>
        <w:tc>
          <w:tcPr>
            <w:tcW w:w="1385" w:type="dxa"/>
            <w:vMerge/>
            <w:vAlign w:val="center"/>
            <w:hideMark/>
          </w:tcPr>
          <w:p w14:paraId="543DBFFB"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21762189" w14:textId="77777777" w:rsidTr="76CF94E4">
        <w:trPr>
          <w:trHeight w:val="255"/>
        </w:trPr>
        <w:tc>
          <w:tcPr>
            <w:tcW w:w="848" w:type="dxa"/>
            <w:vMerge/>
            <w:vAlign w:val="center"/>
            <w:hideMark/>
          </w:tcPr>
          <w:p w14:paraId="365CC069"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F4E5B9B"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Columnas empacadas y capilares- fases estacionarias.</w:t>
            </w:r>
          </w:p>
        </w:tc>
        <w:tc>
          <w:tcPr>
            <w:tcW w:w="1385" w:type="dxa"/>
            <w:vMerge/>
            <w:vAlign w:val="center"/>
            <w:hideMark/>
          </w:tcPr>
          <w:p w14:paraId="1C1D0C8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B567970" w14:textId="77777777" w:rsidTr="76CF94E4">
        <w:trPr>
          <w:trHeight w:val="255"/>
        </w:trPr>
        <w:tc>
          <w:tcPr>
            <w:tcW w:w="848" w:type="dxa"/>
            <w:vMerge/>
            <w:vAlign w:val="center"/>
            <w:hideMark/>
          </w:tcPr>
          <w:p w14:paraId="4BF148BB"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27FFE1C"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Detectores: características generales, clasificación, tipos de detectores GC-MS</w:t>
            </w:r>
          </w:p>
        </w:tc>
        <w:tc>
          <w:tcPr>
            <w:tcW w:w="1385" w:type="dxa"/>
            <w:vMerge/>
            <w:vAlign w:val="center"/>
            <w:hideMark/>
          </w:tcPr>
          <w:p w14:paraId="0344394A"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13FBFB2" w14:textId="77777777" w:rsidTr="76CF94E4">
        <w:trPr>
          <w:trHeight w:val="255"/>
        </w:trPr>
        <w:tc>
          <w:tcPr>
            <w:tcW w:w="848" w:type="dxa"/>
            <w:vMerge/>
            <w:vAlign w:val="center"/>
            <w:hideMark/>
          </w:tcPr>
          <w:p w14:paraId="6F7DBF4E"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621153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Espectrometría de Masas acoplado a Cromatografía de gases</w:t>
            </w:r>
          </w:p>
        </w:tc>
        <w:tc>
          <w:tcPr>
            <w:tcW w:w="1385" w:type="dxa"/>
            <w:vMerge/>
            <w:vAlign w:val="center"/>
            <w:hideMark/>
          </w:tcPr>
          <w:p w14:paraId="7E36A408"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FCED71A" w14:textId="77777777" w:rsidTr="76CF94E4">
        <w:trPr>
          <w:trHeight w:val="255"/>
        </w:trPr>
        <w:tc>
          <w:tcPr>
            <w:tcW w:w="848" w:type="dxa"/>
            <w:vMerge/>
            <w:vAlign w:val="center"/>
            <w:hideMark/>
          </w:tcPr>
          <w:p w14:paraId="55A9BBA5"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FFFFFF" w:themeFill="background1"/>
            <w:noWrap/>
            <w:vAlign w:val="bottom"/>
            <w:hideMark/>
          </w:tcPr>
          <w:p w14:paraId="6B909AAE"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Fundamentos de espectrometría de masas, Antecedentes, métodos de ionización, utilización del detector de espectrometría de masas como herramienta analítica cualitativa y cuantitativa.</w:t>
            </w:r>
          </w:p>
        </w:tc>
        <w:tc>
          <w:tcPr>
            <w:tcW w:w="1385" w:type="dxa"/>
            <w:vMerge/>
            <w:vAlign w:val="center"/>
            <w:hideMark/>
          </w:tcPr>
          <w:p w14:paraId="258AFB1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E96966B" w14:textId="77777777" w:rsidTr="76CF94E4">
        <w:trPr>
          <w:trHeight w:val="255"/>
        </w:trPr>
        <w:tc>
          <w:tcPr>
            <w:tcW w:w="848" w:type="dxa"/>
            <w:vMerge/>
            <w:vAlign w:val="center"/>
            <w:hideMark/>
          </w:tcPr>
          <w:p w14:paraId="1D1EDA1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3A05494"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78D99784"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A71FCD2" w14:textId="77777777" w:rsidTr="76CF94E4">
        <w:trPr>
          <w:trHeight w:val="255"/>
        </w:trPr>
        <w:tc>
          <w:tcPr>
            <w:tcW w:w="848" w:type="dxa"/>
            <w:vMerge/>
            <w:vAlign w:val="center"/>
            <w:hideMark/>
          </w:tcPr>
          <w:p w14:paraId="02155D4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8A7BDBE"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Manejo y funcionamiento del equipo de cromatografía de gases</w:t>
            </w:r>
          </w:p>
        </w:tc>
        <w:tc>
          <w:tcPr>
            <w:tcW w:w="1385" w:type="dxa"/>
            <w:vMerge/>
            <w:vAlign w:val="center"/>
            <w:hideMark/>
          </w:tcPr>
          <w:p w14:paraId="2626D2CE"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C531E34" w14:textId="77777777" w:rsidTr="76CF94E4">
        <w:trPr>
          <w:trHeight w:val="255"/>
        </w:trPr>
        <w:tc>
          <w:tcPr>
            <w:tcW w:w="848" w:type="dxa"/>
            <w:vMerge/>
            <w:vAlign w:val="center"/>
            <w:hideMark/>
          </w:tcPr>
          <w:p w14:paraId="41FCE6A2"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E28AB06"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Determinación y cambios de flujos de gases, programación con temperatura isotérmica y programada e inyección de muestra</w:t>
            </w:r>
          </w:p>
        </w:tc>
        <w:tc>
          <w:tcPr>
            <w:tcW w:w="1385" w:type="dxa"/>
            <w:vMerge/>
            <w:vAlign w:val="center"/>
            <w:hideMark/>
          </w:tcPr>
          <w:p w14:paraId="1935B450"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AB81FF6" w14:textId="77777777" w:rsidTr="76CF94E4">
        <w:trPr>
          <w:trHeight w:val="255"/>
        </w:trPr>
        <w:tc>
          <w:tcPr>
            <w:tcW w:w="848" w:type="dxa"/>
            <w:vMerge/>
            <w:vAlign w:val="center"/>
            <w:hideMark/>
          </w:tcPr>
          <w:p w14:paraId="5BBA931F"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FAAEB20"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Análisis de muestras simples (análisis de materias primas) y multicomponentes (variación de parámetros instrumentales)</w:t>
            </w:r>
          </w:p>
        </w:tc>
        <w:tc>
          <w:tcPr>
            <w:tcW w:w="1385" w:type="dxa"/>
            <w:vMerge/>
            <w:vAlign w:val="center"/>
            <w:hideMark/>
          </w:tcPr>
          <w:p w14:paraId="7B0ADC73"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868EB23" w14:textId="77777777" w:rsidTr="76CF94E4">
        <w:trPr>
          <w:trHeight w:val="255"/>
        </w:trPr>
        <w:tc>
          <w:tcPr>
            <w:tcW w:w="848" w:type="dxa"/>
            <w:vMerge/>
            <w:vAlign w:val="center"/>
            <w:hideMark/>
          </w:tcPr>
          <w:p w14:paraId="34AF07B2"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9C6FDA6"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Manejo y funcionamiento del equipo de cromatografía de gases acoplado al espectrofotómetro de masas</w:t>
            </w:r>
          </w:p>
        </w:tc>
        <w:tc>
          <w:tcPr>
            <w:tcW w:w="1385" w:type="dxa"/>
            <w:vMerge/>
            <w:vAlign w:val="center"/>
            <w:hideMark/>
          </w:tcPr>
          <w:p w14:paraId="21FD95CF"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A06A4EA" w14:textId="77777777" w:rsidTr="76CF94E4">
        <w:trPr>
          <w:trHeight w:val="255"/>
        </w:trPr>
        <w:tc>
          <w:tcPr>
            <w:tcW w:w="848" w:type="dxa"/>
            <w:vMerge/>
            <w:vAlign w:val="center"/>
            <w:hideMark/>
          </w:tcPr>
          <w:p w14:paraId="0C11556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10058F3C"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Identificación y caracterización del ion molecular, mecanismos de fragmentación por grupos funcionales, mecanismos de fragmentación por grupos polifuncionales</w:t>
            </w:r>
          </w:p>
        </w:tc>
        <w:tc>
          <w:tcPr>
            <w:tcW w:w="1385" w:type="dxa"/>
            <w:vMerge/>
            <w:vAlign w:val="center"/>
            <w:hideMark/>
          </w:tcPr>
          <w:p w14:paraId="4054A339"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C57C91F" w14:textId="77777777" w:rsidTr="76CF94E4">
        <w:trPr>
          <w:trHeight w:val="255"/>
        </w:trPr>
        <w:tc>
          <w:tcPr>
            <w:tcW w:w="848" w:type="dxa"/>
            <w:vMerge w:val="restart"/>
            <w:shd w:val="clear" w:color="auto" w:fill="auto"/>
            <w:noWrap/>
            <w:vAlign w:val="center"/>
            <w:hideMark/>
          </w:tcPr>
          <w:p w14:paraId="3BF16B5E"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8</w:t>
            </w:r>
          </w:p>
        </w:tc>
        <w:tc>
          <w:tcPr>
            <w:tcW w:w="7028" w:type="dxa"/>
            <w:shd w:val="clear" w:color="auto" w:fill="auto"/>
            <w:noWrap/>
            <w:vAlign w:val="bottom"/>
            <w:hideMark/>
          </w:tcPr>
          <w:p w14:paraId="37B0BE21"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CROMATOGRAFÍA LÍQUIDA DE ALTA EFICACIA (HPLC)</w:t>
            </w:r>
          </w:p>
        </w:tc>
        <w:tc>
          <w:tcPr>
            <w:tcW w:w="1385" w:type="dxa"/>
            <w:shd w:val="clear" w:color="auto" w:fill="auto"/>
            <w:noWrap/>
            <w:vAlign w:val="center"/>
            <w:hideMark/>
          </w:tcPr>
          <w:p w14:paraId="127ACEAF"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 </w:t>
            </w:r>
          </w:p>
        </w:tc>
      </w:tr>
      <w:tr w:rsidR="001D1016" w:rsidRPr="006D3A30" w14:paraId="3C78EC46" w14:textId="77777777" w:rsidTr="76CF94E4">
        <w:trPr>
          <w:trHeight w:val="255"/>
        </w:trPr>
        <w:tc>
          <w:tcPr>
            <w:tcW w:w="848" w:type="dxa"/>
            <w:vMerge/>
            <w:vAlign w:val="center"/>
            <w:hideMark/>
          </w:tcPr>
          <w:p w14:paraId="1ECB70EC"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7DB7CC39"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teórico: </w:t>
            </w:r>
          </w:p>
        </w:tc>
        <w:tc>
          <w:tcPr>
            <w:tcW w:w="1385" w:type="dxa"/>
            <w:vMerge w:val="restart"/>
            <w:shd w:val="clear" w:color="auto" w:fill="auto"/>
            <w:noWrap/>
            <w:vAlign w:val="center"/>
            <w:hideMark/>
          </w:tcPr>
          <w:p w14:paraId="0F229348" w14:textId="77777777" w:rsidR="001D1016" w:rsidRPr="006D3A30" w:rsidRDefault="001D1016" w:rsidP="001D1016">
            <w:pPr>
              <w:spacing w:after="0" w:line="240" w:lineRule="auto"/>
              <w:jc w:val="center"/>
              <w:rPr>
                <w:rFonts w:ascii="Arial" w:eastAsia="Times New Roman" w:hAnsi="Arial" w:cs="Arial"/>
                <w:color w:val="000000"/>
                <w:sz w:val="24"/>
                <w:szCs w:val="24"/>
              </w:rPr>
            </w:pPr>
            <w:r w:rsidRPr="006D3A30">
              <w:rPr>
                <w:rFonts w:ascii="Arial" w:eastAsia="Times New Roman" w:hAnsi="Arial" w:cs="Arial"/>
                <w:color w:val="000000"/>
                <w:sz w:val="24"/>
                <w:szCs w:val="24"/>
              </w:rPr>
              <w:t>20</w:t>
            </w:r>
          </w:p>
        </w:tc>
      </w:tr>
      <w:tr w:rsidR="001D1016" w:rsidRPr="006D3A30" w14:paraId="5C59F497" w14:textId="77777777" w:rsidTr="76CF94E4">
        <w:trPr>
          <w:trHeight w:val="255"/>
        </w:trPr>
        <w:tc>
          <w:tcPr>
            <w:tcW w:w="848" w:type="dxa"/>
            <w:vMerge/>
            <w:vAlign w:val="center"/>
            <w:hideMark/>
          </w:tcPr>
          <w:p w14:paraId="060D1F56"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4077DAEB"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Principios básicos, Introducción; fundamentos y bases de la separación.</w:t>
            </w:r>
          </w:p>
        </w:tc>
        <w:tc>
          <w:tcPr>
            <w:tcW w:w="1385" w:type="dxa"/>
            <w:vMerge/>
            <w:vAlign w:val="center"/>
            <w:hideMark/>
          </w:tcPr>
          <w:p w14:paraId="51163772"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650E4B0" w14:textId="77777777" w:rsidTr="76CF94E4">
        <w:trPr>
          <w:trHeight w:val="255"/>
        </w:trPr>
        <w:tc>
          <w:tcPr>
            <w:tcW w:w="848" w:type="dxa"/>
            <w:vMerge/>
            <w:vAlign w:val="center"/>
            <w:hideMark/>
          </w:tcPr>
          <w:p w14:paraId="02093F7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7D38BD2"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Principales mecanismos de separación: cromatografía en fase normal y fase inversa (tradicional y par iónico), cromatografía de intercambio iónico y cromatografía de exclusión.</w:t>
            </w:r>
          </w:p>
        </w:tc>
        <w:tc>
          <w:tcPr>
            <w:tcW w:w="1385" w:type="dxa"/>
            <w:vMerge/>
            <w:vAlign w:val="center"/>
            <w:hideMark/>
          </w:tcPr>
          <w:p w14:paraId="49A7D2DA"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44CD15AF" w14:textId="77777777" w:rsidTr="76CF94E4">
        <w:trPr>
          <w:trHeight w:val="255"/>
        </w:trPr>
        <w:tc>
          <w:tcPr>
            <w:tcW w:w="848" w:type="dxa"/>
            <w:vMerge/>
            <w:vAlign w:val="center"/>
            <w:hideMark/>
          </w:tcPr>
          <w:p w14:paraId="28621891"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6554A57"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Fases móviles: características, elución isocrática y elución en gradiente</w:t>
            </w:r>
          </w:p>
        </w:tc>
        <w:tc>
          <w:tcPr>
            <w:tcW w:w="1385" w:type="dxa"/>
            <w:vMerge/>
            <w:vAlign w:val="center"/>
            <w:hideMark/>
          </w:tcPr>
          <w:p w14:paraId="2111D961"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678CFCA8" w14:textId="77777777" w:rsidTr="76CF94E4">
        <w:trPr>
          <w:trHeight w:val="255"/>
        </w:trPr>
        <w:tc>
          <w:tcPr>
            <w:tcW w:w="848" w:type="dxa"/>
            <w:vMerge/>
            <w:vAlign w:val="center"/>
            <w:hideMark/>
          </w:tcPr>
          <w:p w14:paraId="0AC5C44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60087CC3"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Fases estacionarias: características, columnas y rellenos.</w:t>
            </w:r>
          </w:p>
        </w:tc>
        <w:tc>
          <w:tcPr>
            <w:tcW w:w="1385" w:type="dxa"/>
            <w:vMerge/>
            <w:vAlign w:val="center"/>
            <w:hideMark/>
          </w:tcPr>
          <w:p w14:paraId="40A726EC"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16CFE3CD" w14:textId="77777777" w:rsidTr="76CF94E4">
        <w:trPr>
          <w:trHeight w:val="255"/>
        </w:trPr>
        <w:tc>
          <w:tcPr>
            <w:tcW w:w="848" w:type="dxa"/>
            <w:vMerge/>
            <w:vAlign w:val="center"/>
            <w:hideMark/>
          </w:tcPr>
          <w:p w14:paraId="26C59977"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059D3B4F"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Instrumentación: bombas, inyectores, detectores y sistema de procesamiento de datos.</w:t>
            </w:r>
          </w:p>
        </w:tc>
        <w:tc>
          <w:tcPr>
            <w:tcW w:w="1385" w:type="dxa"/>
            <w:vMerge/>
            <w:vAlign w:val="center"/>
            <w:hideMark/>
          </w:tcPr>
          <w:p w14:paraId="7BF8E757"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745B7BEE" w14:textId="77777777" w:rsidTr="76CF94E4">
        <w:trPr>
          <w:trHeight w:val="255"/>
        </w:trPr>
        <w:tc>
          <w:tcPr>
            <w:tcW w:w="848" w:type="dxa"/>
            <w:vMerge/>
            <w:vAlign w:val="center"/>
            <w:hideMark/>
          </w:tcPr>
          <w:p w14:paraId="4062F83A"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FD9B139" w14:textId="77777777" w:rsidR="001D1016" w:rsidRPr="006D3A30" w:rsidRDefault="001D1016" w:rsidP="001D1016">
            <w:pPr>
              <w:spacing w:after="0" w:line="240" w:lineRule="auto"/>
              <w:rPr>
                <w:rFonts w:ascii="Arial" w:eastAsia="Times New Roman" w:hAnsi="Arial" w:cs="Arial"/>
                <w:b/>
                <w:bCs/>
                <w:color w:val="000000"/>
                <w:sz w:val="24"/>
                <w:szCs w:val="24"/>
              </w:rPr>
            </w:pPr>
            <w:r w:rsidRPr="006D3A30">
              <w:rPr>
                <w:rFonts w:ascii="Arial" w:eastAsia="Times New Roman" w:hAnsi="Arial" w:cs="Arial"/>
                <w:b/>
                <w:bCs/>
                <w:color w:val="000000"/>
                <w:sz w:val="24"/>
                <w:szCs w:val="24"/>
              </w:rPr>
              <w:t xml:space="preserve">Componente práctico: </w:t>
            </w:r>
          </w:p>
        </w:tc>
        <w:tc>
          <w:tcPr>
            <w:tcW w:w="1385" w:type="dxa"/>
            <w:vMerge/>
            <w:vAlign w:val="center"/>
            <w:hideMark/>
          </w:tcPr>
          <w:p w14:paraId="4D709D9D"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3E42E843" w14:textId="77777777" w:rsidTr="76CF94E4">
        <w:trPr>
          <w:trHeight w:val="255"/>
        </w:trPr>
        <w:tc>
          <w:tcPr>
            <w:tcW w:w="848" w:type="dxa"/>
            <w:vMerge/>
            <w:vAlign w:val="center"/>
            <w:hideMark/>
          </w:tcPr>
          <w:p w14:paraId="74AE48E0"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5D2EBD79"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Manejo y funcionamiento del equipo de cromatografía líquida de alta eficacia (HPLC) (Determinación y cambios de flujos de gradiente, inyección de muestra).</w:t>
            </w:r>
          </w:p>
        </w:tc>
        <w:tc>
          <w:tcPr>
            <w:tcW w:w="1385" w:type="dxa"/>
            <w:vMerge/>
            <w:vAlign w:val="center"/>
            <w:hideMark/>
          </w:tcPr>
          <w:p w14:paraId="6527ADC9"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5EACB2A3" w14:textId="77777777" w:rsidTr="76CF94E4">
        <w:trPr>
          <w:trHeight w:val="255"/>
        </w:trPr>
        <w:tc>
          <w:tcPr>
            <w:tcW w:w="848" w:type="dxa"/>
            <w:vMerge/>
            <w:vAlign w:val="center"/>
            <w:hideMark/>
          </w:tcPr>
          <w:p w14:paraId="27D52FED"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389C6BEB"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Tratamiento y preparación de muestras: principales aplicaciones y métodos de calibración y cuantificación (estándar externo e interno).</w:t>
            </w:r>
          </w:p>
        </w:tc>
        <w:tc>
          <w:tcPr>
            <w:tcW w:w="1385" w:type="dxa"/>
            <w:vMerge/>
            <w:vAlign w:val="center"/>
            <w:hideMark/>
          </w:tcPr>
          <w:p w14:paraId="63E4E186" w14:textId="77777777" w:rsidR="001D1016" w:rsidRPr="006D3A30" w:rsidRDefault="001D1016" w:rsidP="001D1016">
            <w:pPr>
              <w:spacing w:after="0" w:line="240" w:lineRule="auto"/>
              <w:rPr>
                <w:rFonts w:ascii="Arial" w:eastAsia="Times New Roman" w:hAnsi="Arial" w:cs="Arial"/>
                <w:color w:val="000000"/>
                <w:sz w:val="24"/>
                <w:szCs w:val="24"/>
              </w:rPr>
            </w:pPr>
          </w:p>
        </w:tc>
      </w:tr>
      <w:tr w:rsidR="001D1016" w:rsidRPr="006D3A30" w14:paraId="051EC557" w14:textId="77777777" w:rsidTr="76CF94E4">
        <w:trPr>
          <w:trHeight w:val="255"/>
        </w:trPr>
        <w:tc>
          <w:tcPr>
            <w:tcW w:w="848" w:type="dxa"/>
            <w:vMerge/>
            <w:vAlign w:val="center"/>
            <w:hideMark/>
          </w:tcPr>
          <w:p w14:paraId="224DF2B4" w14:textId="77777777" w:rsidR="001D1016" w:rsidRPr="006D3A30" w:rsidRDefault="001D1016" w:rsidP="001D1016">
            <w:pPr>
              <w:spacing w:after="0" w:line="240" w:lineRule="auto"/>
              <w:rPr>
                <w:rFonts w:ascii="Arial" w:eastAsia="Times New Roman" w:hAnsi="Arial" w:cs="Arial"/>
                <w:color w:val="000000"/>
                <w:sz w:val="24"/>
                <w:szCs w:val="24"/>
              </w:rPr>
            </w:pPr>
          </w:p>
        </w:tc>
        <w:tc>
          <w:tcPr>
            <w:tcW w:w="7028" w:type="dxa"/>
            <w:shd w:val="clear" w:color="auto" w:fill="auto"/>
            <w:noWrap/>
            <w:vAlign w:val="bottom"/>
            <w:hideMark/>
          </w:tcPr>
          <w:p w14:paraId="2364B4EA" w14:textId="77777777" w:rsidR="001D1016" w:rsidRPr="006D3A30" w:rsidRDefault="001D1016" w:rsidP="001D1016">
            <w:pPr>
              <w:spacing w:after="0" w:line="240" w:lineRule="auto"/>
              <w:rPr>
                <w:rFonts w:ascii="Arial" w:eastAsia="Times New Roman" w:hAnsi="Arial" w:cs="Arial"/>
                <w:color w:val="000000"/>
                <w:sz w:val="24"/>
                <w:szCs w:val="24"/>
              </w:rPr>
            </w:pPr>
            <w:r w:rsidRPr="006D3A30">
              <w:rPr>
                <w:rFonts w:ascii="Arial" w:eastAsia="Times New Roman" w:hAnsi="Arial" w:cs="Arial"/>
                <w:color w:val="000000"/>
                <w:sz w:val="24"/>
                <w:szCs w:val="24"/>
              </w:rPr>
              <w:t>Análisis de muestras simples (análisis de materias primas) y multicomponentes (variación de parámetros instrumentales)</w:t>
            </w:r>
          </w:p>
        </w:tc>
        <w:tc>
          <w:tcPr>
            <w:tcW w:w="1385" w:type="dxa"/>
            <w:vMerge/>
            <w:vAlign w:val="center"/>
            <w:hideMark/>
          </w:tcPr>
          <w:p w14:paraId="697D4075" w14:textId="77777777" w:rsidR="001D1016" w:rsidRPr="006D3A30" w:rsidRDefault="001D1016" w:rsidP="001D1016">
            <w:pPr>
              <w:spacing w:after="0" w:line="240" w:lineRule="auto"/>
              <w:rPr>
                <w:rFonts w:ascii="Arial" w:eastAsia="Times New Roman" w:hAnsi="Arial" w:cs="Arial"/>
                <w:color w:val="000000"/>
                <w:sz w:val="24"/>
                <w:szCs w:val="24"/>
              </w:rPr>
            </w:pPr>
          </w:p>
        </w:tc>
      </w:tr>
    </w:tbl>
    <w:p w14:paraId="0D871CFE" w14:textId="77777777" w:rsidR="006D3A30" w:rsidRDefault="00DC50E0" w:rsidP="006D3A30">
      <w:pPr>
        <w:shd w:val="clear" w:color="auto" w:fill="FFFFFF" w:themeFill="background1"/>
        <w:tabs>
          <w:tab w:val="left" w:pos="2940"/>
        </w:tabs>
        <w:spacing w:after="0"/>
        <w:jc w:val="both"/>
        <w:rPr>
          <w:rFonts w:ascii="Arial" w:eastAsia="Humanst521 BT" w:hAnsi="Arial" w:cs="Arial"/>
          <w:color w:val="000000"/>
          <w:sz w:val="24"/>
          <w:szCs w:val="24"/>
        </w:rPr>
      </w:pPr>
      <w:r w:rsidRPr="006D3A30">
        <w:rPr>
          <w:rFonts w:ascii="Arial" w:eastAsia="Humanst521 BT" w:hAnsi="Arial" w:cs="Arial"/>
          <w:color w:val="000000"/>
          <w:sz w:val="24"/>
          <w:szCs w:val="24"/>
        </w:rPr>
        <w:tab/>
      </w:r>
    </w:p>
    <w:p w14:paraId="3543D088" w14:textId="7DF07A0C" w:rsidR="00CA7DD3" w:rsidRPr="006D3A30" w:rsidRDefault="001B1E22" w:rsidP="006D3A30">
      <w:pPr>
        <w:shd w:val="clear" w:color="auto" w:fill="FFFFFF" w:themeFill="background1"/>
        <w:tabs>
          <w:tab w:val="left" w:pos="2940"/>
        </w:tabs>
        <w:spacing w:after="0"/>
        <w:jc w:val="both"/>
        <w:rPr>
          <w:rFonts w:ascii="Arial" w:eastAsia="Humanst521 BT" w:hAnsi="Arial" w:cs="Arial"/>
          <w:color w:val="000000"/>
          <w:sz w:val="24"/>
          <w:szCs w:val="24"/>
        </w:rPr>
      </w:pPr>
      <w:r w:rsidRPr="006D3A30">
        <w:rPr>
          <w:rFonts w:ascii="Arial" w:eastAsia="Humanst521 BT" w:hAnsi="Arial" w:cs="Arial"/>
          <w:b/>
          <w:color w:val="000000"/>
          <w:sz w:val="24"/>
          <w:szCs w:val="24"/>
          <w:highlight w:val="green"/>
        </w:rPr>
        <w:t>DIRIGIDO A:</w:t>
      </w:r>
    </w:p>
    <w:p w14:paraId="78A1104F" w14:textId="567BE2A4" w:rsidR="00004012" w:rsidRPr="006D3A30" w:rsidRDefault="00004012" w:rsidP="00004012">
      <w:pPr>
        <w:numPr>
          <w:ilvl w:val="0"/>
          <w:numId w:val="3"/>
        </w:numPr>
        <w:spacing w:before="240" w:after="0" w:line="240" w:lineRule="auto"/>
        <w:ind w:left="360"/>
        <w:jc w:val="both"/>
        <w:textAlignment w:val="baseline"/>
        <w:rPr>
          <w:rFonts w:ascii="Arial" w:eastAsia="Times New Roman" w:hAnsi="Arial" w:cs="Arial"/>
          <w:color w:val="000000"/>
          <w:sz w:val="24"/>
          <w:szCs w:val="24"/>
        </w:rPr>
      </w:pPr>
      <w:r w:rsidRPr="006D3A30">
        <w:rPr>
          <w:rFonts w:ascii="Arial" w:eastAsia="Times New Roman" w:hAnsi="Arial" w:cs="Arial"/>
          <w:color w:val="000000"/>
          <w:sz w:val="24"/>
          <w:szCs w:val="24"/>
        </w:rPr>
        <w:t xml:space="preserve">Personal con formación profesional, técnica o tecnológica en: química, ingeniería química, geología, microbiología, y otras </w:t>
      </w:r>
      <w:r w:rsidRPr="006D3A30">
        <w:rPr>
          <w:rFonts w:ascii="Arial" w:eastAsia="Times New Roman" w:hAnsi="Arial" w:cs="Arial"/>
          <w:color w:val="000000" w:themeColor="text1"/>
          <w:sz w:val="24"/>
          <w:szCs w:val="24"/>
        </w:rPr>
        <w:t>disciplinas que se desempeñen en el laboratorio de análisis químico instrumental</w:t>
      </w:r>
      <w:r w:rsidRPr="006D3A30">
        <w:rPr>
          <w:rFonts w:ascii="Arial" w:eastAsia="Times New Roman" w:hAnsi="Arial" w:cs="Arial"/>
          <w:color w:val="000000"/>
          <w:sz w:val="24"/>
          <w:szCs w:val="24"/>
        </w:rPr>
        <w:t>, con conocimientos básicos en las operaciones de química analítica.</w:t>
      </w:r>
    </w:p>
    <w:p w14:paraId="4B18D2C1" w14:textId="5D45A08B" w:rsidR="00FE1C7B" w:rsidRDefault="00004012" w:rsidP="00FE1C7B">
      <w:pPr>
        <w:numPr>
          <w:ilvl w:val="0"/>
          <w:numId w:val="3"/>
        </w:numPr>
        <w:spacing w:before="240" w:after="0" w:line="240" w:lineRule="auto"/>
        <w:ind w:left="360"/>
        <w:jc w:val="both"/>
        <w:textAlignment w:val="baseline"/>
        <w:rPr>
          <w:rFonts w:ascii="Arial" w:eastAsia="Times New Roman" w:hAnsi="Arial" w:cs="Arial"/>
          <w:color w:val="000000"/>
          <w:sz w:val="24"/>
          <w:szCs w:val="24"/>
        </w:rPr>
      </w:pPr>
      <w:r w:rsidRPr="006D3A30">
        <w:rPr>
          <w:rFonts w:ascii="Arial" w:eastAsia="Times New Roman" w:hAnsi="Arial" w:cs="Arial"/>
          <w:color w:val="000000"/>
          <w:sz w:val="24"/>
          <w:szCs w:val="24"/>
        </w:rPr>
        <w:t>Estudiantes de pregrado de 7°, 8°, 9° o 10° nivel.</w:t>
      </w:r>
      <w:r w:rsidR="00FE1C7B">
        <w:rPr>
          <w:rFonts w:ascii="Arial" w:eastAsia="Times New Roman" w:hAnsi="Arial" w:cs="Arial"/>
          <w:color w:val="000000"/>
          <w:sz w:val="24"/>
          <w:szCs w:val="24"/>
        </w:rPr>
        <w:t>}</w:t>
      </w:r>
    </w:p>
    <w:p w14:paraId="532CECC1" w14:textId="77777777" w:rsidR="00FE1C7B" w:rsidRPr="00FE1C7B" w:rsidRDefault="00FE1C7B" w:rsidP="00FE1C7B">
      <w:pPr>
        <w:spacing w:before="240" w:after="0" w:line="240" w:lineRule="auto"/>
        <w:jc w:val="both"/>
        <w:textAlignment w:val="baseline"/>
        <w:rPr>
          <w:rFonts w:ascii="Arial" w:eastAsia="Times New Roman" w:hAnsi="Arial" w:cs="Arial"/>
          <w:color w:val="000000"/>
          <w:sz w:val="24"/>
          <w:szCs w:val="24"/>
        </w:rPr>
      </w:pPr>
    </w:p>
    <w:p w14:paraId="4A1C2BDA" w14:textId="77777777" w:rsidR="00FE1C7B" w:rsidRPr="00300BED" w:rsidRDefault="00FE1C7B" w:rsidP="00FE1C7B">
      <w:pPr>
        <w:shd w:val="clear" w:color="auto" w:fill="FFFFFF"/>
        <w:spacing w:after="0" w:line="240" w:lineRule="auto"/>
        <w:jc w:val="both"/>
        <w:rPr>
          <w:rFonts w:ascii="Arial" w:eastAsia="Humanst521 BT" w:hAnsi="Arial" w:cs="Arial"/>
          <w:color w:val="000000"/>
          <w:sz w:val="24"/>
          <w:szCs w:val="24"/>
        </w:rPr>
      </w:pPr>
      <w:r w:rsidRPr="00DC67FB">
        <w:rPr>
          <w:rFonts w:ascii="Arial" w:eastAsia="Humanst521 BT" w:hAnsi="Arial" w:cs="Arial"/>
          <w:b/>
          <w:color w:val="000000"/>
          <w:sz w:val="24"/>
          <w:szCs w:val="24"/>
          <w:highlight w:val="green"/>
          <w:lang w:val="es-ES"/>
        </w:rPr>
        <w:t>DIPLOMAS Y CERTIFICADOS:</w:t>
      </w:r>
    </w:p>
    <w:p w14:paraId="35CB2CF4" w14:textId="432B6BB7" w:rsidR="00FE1C7B" w:rsidRPr="00A9199B" w:rsidRDefault="00FE1C7B" w:rsidP="00FE1C7B">
      <w:pPr>
        <w:pStyle w:val="Textoindependiente"/>
        <w:spacing w:before="240"/>
        <w:ind w:right="80"/>
        <w:jc w:val="both"/>
        <w:rPr>
          <w:rFonts w:ascii="Arial" w:hAnsi="Arial" w:cs="Arial"/>
        </w:rPr>
      </w:pPr>
      <w:r w:rsidRPr="00A9199B">
        <w:rPr>
          <w:rFonts w:ascii="Arial" w:hAnsi="Arial" w:cs="Arial"/>
        </w:rPr>
        <w:t>A los participantes con una asistencia superior al 80% de las sesiones y que realicen los</w:t>
      </w:r>
      <w:r w:rsidRPr="00A9199B">
        <w:rPr>
          <w:rFonts w:ascii="Arial" w:hAnsi="Arial" w:cs="Arial"/>
          <w:spacing w:val="1"/>
        </w:rPr>
        <w:t xml:space="preserve"> </w:t>
      </w:r>
      <w:r w:rsidRPr="00A9199B">
        <w:rPr>
          <w:rFonts w:ascii="Arial" w:hAnsi="Arial" w:cs="Arial"/>
        </w:rPr>
        <w:t>trabajos</w:t>
      </w:r>
      <w:r w:rsidRPr="00A9199B">
        <w:rPr>
          <w:rFonts w:ascii="Arial" w:hAnsi="Arial" w:cs="Arial"/>
          <w:spacing w:val="-1"/>
        </w:rPr>
        <w:t xml:space="preserve"> </w:t>
      </w:r>
      <w:r w:rsidRPr="00A9199B">
        <w:rPr>
          <w:rFonts w:ascii="Arial" w:hAnsi="Arial" w:cs="Arial"/>
        </w:rPr>
        <w:t>exigidos por la Universidad Industrial</w:t>
      </w:r>
      <w:r w:rsidRPr="00A9199B">
        <w:rPr>
          <w:rFonts w:ascii="Arial" w:hAnsi="Arial" w:cs="Arial"/>
          <w:spacing w:val="-1"/>
        </w:rPr>
        <w:t xml:space="preserve"> </w:t>
      </w:r>
      <w:r w:rsidRPr="00A9199B">
        <w:rPr>
          <w:rFonts w:ascii="Arial" w:hAnsi="Arial" w:cs="Arial"/>
        </w:rPr>
        <w:t>de Santander, se le otorgará</w:t>
      </w:r>
      <w:r w:rsidRPr="0016347D">
        <w:rPr>
          <w:rFonts w:ascii="Arial" w:eastAsia="Humanst521 BT" w:hAnsi="Arial" w:cs="Arial"/>
          <w:color w:val="000000"/>
        </w:rPr>
        <w:t xml:space="preserve"> </w:t>
      </w:r>
      <w:r>
        <w:rPr>
          <w:rFonts w:ascii="Arial" w:eastAsia="Humanst521 BT" w:hAnsi="Arial" w:cs="Arial"/>
          <w:color w:val="000000"/>
        </w:rPr>
        <w:t>el siguiente diploma</w:t>
      </w:r>
      <w:r>
        <w:rPr>
          <w:rFonts w:ascii="Arial" w:eastAsia="Humanst521 BT" w:hAnsi="Arial" w:cs="Arial"/>
          <w:color w:val="000000"/>
        </w:rPr>
        <w:t>:</w:t>
      </w:r>
    </w:p>
    <w:p w14:paraId="4E884F8D" w14:textId="77777777" w:rsidR="00FE1C7B" w:rsidRPr="00A9199B" w:rsidRDefault="00FE1C7B" w:rsidP="00FE1C7B">
      <w:pPr>
        <w:pStyle w:val="Textoindependiente"/>
        <w:spacing w:before="9"/>
        <w:rPr>
          <w:rFonts w:ascii="Arial" w:hAnsi="Arial" w:cs="Arial"/>
        </w:rPr>
      </w:pPr>
    </w:p>
    <w:p w14:paraId="5E60B5ED" w14:textId="7A1F9A50" w:rsidR="00FE1C7B" w:rsidRDefault="00FE1C7B" w:rsidP="00FE1C7B">
      <w:pPr>
        <w:pStyle w:val="Prrafodelista"/>
        <w:widowControl w:val="0"/>
        <w:numPr>
          <w:ilvl w:val="0"/>
          <w:numId w:val="7"/>
        </w:numPr>
        <w:tabs>
          <w:tab w:val="left" w:pos="947"/>
        </w:tabs>
        <w:autoSpaceDE w:val="0"/>
        <w:autoSpaceDN w:val="0"/>
        <w:spacing w:after="0" w:line="240" w:lineRule="auto"/>
        <w:ind w:right="80"/>
        <w:rPr>
          <w:rFonts w:ascii="Arial" w:hAnsi="Arial" w:cs="Arial"/>
          <w:sz w:val="24"/>
        </w:rPr>
      </w:pPr>
      <w:r w:rsidRPr="00A9199B">
        <w:rPr>
          <w:rFonts w:ascii="Arial" w:hAnsi="Arial" w:cs="Arial"/>
          <w:sz w:val="24"/>
        </w:rPr>
        <w:t xml:space="preserve">Diploma del </w:t>
      </w:r>
      <w:r w:rsidRPr="00A9199B">
        <w:rPr>
          <w:rFonts w:ascii="Arial" w:hAnsi="Arial" w:cs="Arial"/>
          <w:b/>
          <w:bCs/>
          <w:sz w:val="24"/>
        </w:rPr>
        <w:t xml:space="preserve">DIPLOMADO </w:t>
      </w:r>
      <w:r>
        <w:rPr>
          <w:rFonts w:ascii="Arial" w:hAnsi="Arial" w:cs="Arial"/>
          <w:b/>
          <w:bCs/>
          <w:sz w:val="24"/>
        </w:rPr>
        <w:t xml:space="preserve">EN TÉCNICAS INSTRUMENTALES DE ANÁLISIS QUÍMICO </w:t>
      </w:r>
      <w:r w:rsidRPr="000410B8">
        <w:rPr>
          <w:rFonts w:ascii="Arial" w:hAnsi="Arial" w:cs="Arial"/>
          <w:sz w:val="24"/>
        </w:rPr>
        <w:t>que acredita la participación y aprobación del programa general</w:t>
      </w:r>
      <w:r>
        <w:rPr>
          <w:rFonts w:ascii="Arial" w:hAnsi="Arial" w:cs="Arial"/>
          <w:sz w:val="24"/>
        </w:rPr>
        <w:t>.</w:t>
      </w:r>
    </w:p>
    <w:p w14:paraId="296FF496" w14:textId="77777777" w:rsidR="00FE1C7B" w:rsidRPr="00FE1C7B" w:rsidRDefault="00FE1C7B" w:rsidP="00FE1C7B">
      <w:pPr>
        <w:widowControl w:val="0"/>
        <w:tabs>
          <w:tab w:val="left" w:pos="947"/>
        </w:tabs>
        <w:autoSpaceDE w:val="0"/>
        <w:autoSpaceDN w:val="0"/>
        <w:spacing w:after="0" w:line="240" w:lineRule="auto"/>
        <w:ind w:right="80"/>
        <w:rPr>
          <w:rFonts w:ascii="Arial" w:hAnsi="Arial" w:cs="Arial"/>
          <w:sz w:val="24"/>
        </w:rPr>
      </w:pPr>
    </w:p>
    <w:p w14:paraId="2273A8B7" w14:textId="1A4F5CAC" w:rsidR="00FE1C7B" w:rsidRPr="003D2550" w:rsidRDefault="00FE1C7B" w:rsidP="003D2550">
      <w:pPr>
        <w:widowControl w:val="0"/>
        <w:tabs>
          <w:tab w:val="left" w:pos="947"/>
        </w:tabs>
        <w:autoSpaceDE w:val="0"/>
        <w:autoSpaceDN w:val="0"/>
        <w:spacing w:after="0" w:line="240" w:lineRule="auto"/>
        <w:ind w:right="80"/>
        <w:rPr>
          <w:rFonts w:ascii="Arial" w:hAnsi="Arial" w:cs="Arial"/>
          <w:sz w:val="24"/>
        </w:rPr>
      </w:pPr>
      <w:r w:rsidRPr="00FE1C7B">
        <w:rPr>
          <w:rFonts w:ascii="Arial" w:hAnsi="Arial" w:cs="Arial"/>
          <w:sz w:val="24"/>
          <w:lang w:val="es-ES"/>
        </w:rPr>
        <w:t>La certificación del diplomado es emitida por la Universidad Industrial de Santander, certificación con reconocimiento a nivel nacional por su alta calidad en formación académica.</w:t>
      </w:r>
      <w:r w:rsidRPr="00FE1C7B">
        <w:rPr>
          <w:rFonts w:ascii="Arial" w:hAnsi="Arial" w:cs="Arial"/>
          <w:sz w:val="24"/>
        </w:rPr>
        <w:t> </w:t>
      </w:r>
    </w:p>
    <w:p w14:paraId="0F9981D8" w14:textId="77777777" w:rsidR="00004012" w:rsidRPr="006D3A30" w:rsidRDefault="00004012">
      <w:pPr>
        <w:shd w:val="clear" w:color="auto" w:fill="FFFFFF"/>
        <w:spacing w:after="0" w:line="240" w:lineRule="auto"/>
        <w:jc w:val="both"/>
        <w:rPr>
          <w:rFonts w:ascii="Arial" w:eastAsia="Humanst521 BT" w:hAnsi="Arial" w:cs="Arial"/>
          <w:b/>
          <w:color w:val="000000"/>
          <w:sz w:val="24"/>
          <w:szCs w:val="24"/>
        </w:rPr>
      </w:pPr>
    </w:p>
    <w:p w14:paraId="05A3BF30" w14:textId="7A67415F" w:rsidR="00CA7DD3" w:rsidRPr="006D3A30" w:rsidRDefault="001B1E22">
      <w:pPr>
        <w:shd w:val="clear" w:color="auto" w:fill="FFFFFF"/>
        <w:spacing w:after="0" w:line="240" w:lineRule="auto"/>
        <w:jc w:val="both"/>
        <w:rPr>
          <w:rFonts w:ascii="Arial" w:hAnsi="Arial" w:cs="Arial"/>
          <w:color w:val="000000"/>
          <w:sz w:val="24"/>
          <w:szCs w:val="24"/>
          <w:highlight w:val="green"/>
        </w:rPr>
      </w:pPr>
      <w:r w:rsidRPr="006D3A30">
        <w:rPr>
          <w:rFonts w:ascii="Arial" w:eastAsia="Humanst521 BT" w:hAnsi="Arial" w:cs="Arial"/>
          <w:b/>
          <w:color w:val="000000"/>
          <w:sz w:val="24"/>
          <w:szCs w:val="24"/>
          <w:highlight w:val="green"/>
        </w:rPr>
        <w:t>REQUISITOS DE INSCRIPCIÓN:</w:t>
      </w:r>
      <w:r w:rsidRPr="006D3A30">
        <w:rPr>
          <w:rFonts w:ascii="Arial" w:eastAsia="Humanst521 BT" w:hAnsi="Arial" w:cs="Arial"/>
          <w:color w:val="000000"/>
          <w:sz w:val="24"/>
          <w:szCs w:val="24"/>
          <w:highlight w:val="green"/>
        </w:rPr>
        <w:t> </w:t>
      </w:r>
    </w:p>
    <w:p w14:paraId="75EA3661" w14:textId="77777777" w:rsidR="00CA7DD3" w:rsidRPr="006D3A30" w:rsidRDefault="00CA7DD3">
      <w:pPr>
        <w:shd w:val="clear" w:color="auto" w:fill="FFFFFF"/>
        <w:spacing w:after="0"/>
        <w:jc w:val="both"/>
        <w:rPr>
          <w:rFonts w:ascii="Arial" w:eastAsia="Humanst521 BT" w:hAnsi="Arial" w:cs="Arial"/>
          <w:sz w:val="24"/>
          <w:szCs w:val="24"/>
          <w:highlight w:val="yellow"/>
        </w:rPr>
      </w:pPr>
    </w:p>
    <w:p w14:paraId="35350BF1" w14:textId="77777777" w:rsidR="00CA7DD3" w:rsidRPr="006D3A30" w:rsidRDefault="001B1E22">
      <w:pPr>
        <w:shd w:val="clear" w:color="auto" w:fill="FFFFFF"/>
        <w:spacing w:after="0"/>
        <w:jc w:val="both"/>
        <w:rPr>
          <w:rFonts w:ascii="Arial" w:eastAsia="Times New Roman" w:hAnsi="Arial" w:cs="Arial"/>
          <w:color w:val="000000"/>
          <w:sz w:val="24"/>
          <w:szCs w:val="24"/>
          <w:highlight w:val="yellow"/>
        </w:rPr>
      </w:pPr>
      <w:r w:rsidRPr="006D3A30">
        <w:rPr>
          <w:rFonts w:ascii="Arial" w:eastAsia="Humanst521 BT" w:hAnsi="Arial" w:cs="Arial"/>
          <w:color w:val="000000"/>
          <w:sz w:val="24"/>
          <w:szCs w:val="24"/>
          <w:highlight w:val="yellow"/>
        </w:rPr>
        <w:t xml:space="preserve">Para el proceso de inscripción, los postulantes deberán enviar la siguiente documentación al </w:t>
      </w:r>
      <w:r w:rsidRPr="006D3A30">
        <w:rPr>
          <w:rFonts w:ascii="Arial" w:eastAsia="Humanst521 BT" w:hAnsi="Arial" w:cs="Arial"/>
          <w:sz w:val="24"/>
          <w:szCs w:val="24"/>
          <w:highlight w:val="yellow"/>
        </w:rPr>
        <w:t xml:space="preserve">correo electrónico </w:t>
      </w:r>
      <w:hyperlink r:id="rId8">
        <w:r w:rsidRPr="006D3A30">
          <w:rPr>
            <w:rFonts w:ascii="Arial" w:eastAsia="Humanst521 BT" w:hAnsi="Arial" w:cs="Arial"/>
            <w:color w:val="0000FF"/>
            <w:sz w:val="24"/>
            <w:szCs w:val="24"/>
            <w:highlight w:val="yellow"/>
            <w:u w:val="single"/>
          </w:rPr>
          <w:t>diplomados.quimica@uis.edu.co</w:t>
        </w:r>
      </w:hyperlink>
      <w:r w:rsidRPr="006D3A30">
        <w:rPr>
          <w:rFonts w:ascii="Arial" w:eastAsia="Humanst521 BT" w:hAnsi="Arial" w:cs="Arial"/>
          <w:color w:val="000000"/>
          <w:sz w:val="24"/>
          <w:szCs w:val="24"/>
          <w:highlight w:val="yellow"/>
        </w:rPr>
        <w:t>: </w:t>
      </w:r>
    </w:p>
    <w:p w14:paraId="4F17FB2F" w14:textId="77777777" w:rsidR="00CA7DD3" w:rsidRPr="006D3A30" w:rsidRDefault="001B1E22">
      <w:pPr>
        <w:numPr>
          <w:ilvl w:val="0"/>
          <w:numId w:val="2"/>
        </w:numPr>
        <w:shd w:val="clear" w:color="auto" w:fill="FFFFFF"/>
        <w:spacing w:before="280" w:after="0" w:line="240" w:lineRule="auto"/>
        <w:jc w:val="both"/>
        <w:rPr>
          <w:rFonts w:ascii="Arial" w:hAnsi="Arial" w:cs="Arial"/>
          <w:color w:val="000000"/>
          <w:sz w:val="24"/>
          <w:szCs w:val="24"/>
          <w:highlight w:val="yellow"/>
        </w:rPr>
      </w:pPr>
      <w:r w:rsidRPr="006D3A30">
        <w:rPr>
          <w:rFonts w:ascii="Arial" w:eastAsia="Humanst521 BT" w:hAnsi="Arial" w:cs="Arial"/>
          <w:color w:val="000000"/>
          <w:sz w:val="24"/>
          <w:szCs w:val="24"/>
          <w:highlight w:val="yellow"/>
        </w:rPr>
        <w:t>Diligenciar y firmar el formato de inscripción </w:t>
      </w:r>
    </w:p>
    <w:p w14:paraId="660C23B9" w14:textId="77777777" w:rsidR="00CA7DD3" w:rsidRPr="006D3A30" w:rsidRDefault="001B1E22">
      <w:pPr>
        <w:numPr>
          <w:ilvl w:val="0"/>
          <w:numId w:val="2"/>
        </w:numPr>
        <w:shd w:val="clear" w:color="auto" w:fill="FFFFFF"/>
        <w:spacing w:after="0" w:line="240" w:lineRule="auto"/>
        <w:jc w:val="both"/>
        <w:rPr>
          <w:rFonts w:ascii="Arial" w:hAnsi="Arial" w:cs="Arial"/>
          <w:color w:val="000000"/>
          <w:sz w:val="24"/>
          <w:szCs w:val="24"/>
          <w:highlight w:val="yellow"/>
        </w:rPr>
      </w:pPr>
      <w:r w:rsidRPr="006D3A30">
        <w:rPr>
          <w:rFonts w:ascii="Arial" w:eastAsia="Humanst521 BT" w:hAnsi="Arial" w:cs="Arial"/>
          <w:color w:val="000000"/>
          <w:sz w:val="24"/>
          <w:szCs w:val="24"/>
          <w:highlight w:val="yellow"/>
        </w:rPr>
        <w:t>Fotocopia del documento de identidad</w:t>
      </w:r>
    </w:p>
    <w:p w14:paraId="7AC34E63" w14:textId="77777777" w:rsidR="00CA7DD3" w:rsidRPr="006D3A30" w:rsidRDefault="001B1E22">
      <w:pPr>
        <w:numPr>
          <w:ilvl w:val="0"/>
          <w:numId w:val="2"/>
        </w:numPr>
        <w:shd w:val="clear" w:color="auto" w:fill="FFFFFF"/>
        <w:spacing w:after="0" w:line="240" w:lineRule="auto"/>
        <w:jc w:val="both"/>
        <w:rPr>
          <w:rFonts w:ascii="Arial" w:hAnsi="Arial" w:cs="Arial"/>
          <w:color w:val="000000"/>
          <w:sz w:val="24"/>
          <w:szCs w:val="24"/>
          <w:highlight w:val="yellow"/>
        </w:rPr>
      </w:pPr>
      <w:r w:rsidRPr="006D3A30">
        <w:rPr>
          <w:rFonts w:ascii="Arial" w:eastAsia="Humanst521 BT" w:hAnsi="Arial" w:cs="Arial"/>
          <w:color w:val="000000"/>
          <w:sz w:val="24"/>
          <w:szCs w:val="24"/>
          <w:highlight w:val="yellow"/>
        </w:rPr>
        <w:t>Fotocopia del diploma profesional</w:t>
      </w:r>
    </w:p>
    <w:p w14:paraId="2CCB0F69" w14:textId="52158BA7" w:rsidR="00C06FBB" w:rsidRPr="003D2550" w:rsidRDefault="001B1E22" w:rsidP="00C06FBB">
      <w:pPr>
        <w:numPr>
          <w:ilvl w:val="0"/>
          <w:numId w:val="2"/>
        </w:numPr>
        <w:shd w:val="clear" w:color="auto" w:fill="FFFFFF"/>
        <w:spacing w:after="280" w:line="240" w:lineRule="auto"/>
        <w:jc w:val="both"/>
        <w:rPr>
          <w:rFonts w:ascii="Arial" w:hAnsi="Arial" w:cs="Arial"/>
          <w:color w:val="000000"/>
          <w:sz w:val="24"/>
          <w:szCs w:val="24"/>
          <w:highlight w:val="yellow"/>
        </w:rPr>
      </w:pPr>
      <w:r w:rsidRPr="006D3A30">
        <w:rPr>
          <w:rFonts w:ascii="Arial" w:eastAsia="Humanst521 BT" w:hAnsi="Arial" w:cs="Arial"/>
          <w:color w:val="000000"/>
          <w:sz w:val="24"/>
          <w:szCs w:val="24"/>
          <w:highlight w:val="yellow"/>
        </w:rPr>
        <w:t>Para estudiantes UIS y de otras universidades (certificación o constancia del semestre que están cursando 7 º, 8º, 9º o 10º).</w:t>
      </w:r>
    </w:p>
    <w:p w14:paraId="1F9B6C2C" w14:textId="28919A0B" w:rsidR="003D2550" w:rsidRDefault="003D2550" w:rsidP="003D2550">
      <w:pPr>
        <w:shd w:val="clear" w:color="auto" w:fill="FFFFFF"/>
        <w:spacing w:after="280" w:line="240" w:lineRule="auto"/>
        <w:jc w:val="both"/>
        <w:rPr>
          <w:rFonts w:ascii="Arial" w:eastAsia="Humanst521 BT" w:hAnsi="Arial" w:cs="Arial"/>
          <w:color w:val="000000"/>
          <w:sz w:val="24"/>
          <w:szCs w:val="24"/>
          <w:highlight w:val="yellow"/>
        </w:rPr>
      </w:pPr>
    </w:p>
    <w:p w14:paraId="74CF6B77" w14:textId="77777777" w:rsidR="003D2550" w:rsidRPr="006D3A30" w:rsidRDefault="003D2550" w:rsidP="003D2550">
      <w:pPr>
        <w:shd w:val="clear" w:color="auto" w:fill="FFFFFF"/>
        <w:spacing w:after="280" w:line="240" w:lineRule="auto"/>
        <w:jc w:val="both"/>
        <w:rPr>
          <w:rFonts w:ascii="Arial" w:hAnsi="Arial" w:cs="Arial"/>
          <w:color w:val="000000"/>
          <w:sz w:val="24"/>
          <w:szCs w:val="24"/>
          <w:highlight w:val="yellow"/>
        </w:rPr>
      </w:pPr>
    </w:p>
    <w:p w14:paraId="5DBC89F4" w14:textId="38166056" w:rsidR="00CA7DD3" w:rsidRPr="006D3A30" w:rsidRDefault="001B1E22">
      <w:pPr>
        <w:shd w:val="clear" w:color="auto" w:fill="FFFFFF"/>
        <w:spacing w:before="280" w:after="280" w:line="240" w:lineRule="auto"/>
        <w:jc w:val="both"/>
        <w:rPr>
          <w:rFonts w:ascii="Arial" w:hAnsi="Arial" w:cs="Arial"/>
          <w:b/>
          <w:color w:val="000000"/>
          <w:sz w:val="24"/>
          <w:szCs w:val="24"/>
        </w:rPr>
      </w:pPr>
      <w:r w:rsidRPr="006D3A30">
        <w:rPr>
          <w:rFonts w:ascii="Arial" w:eastAsia="Humanst521 BT" w:hAnsi="Arial" w:cs="Arial"/>
          <w:b/>
          <w:color w:val="000000"/>
          <w:sz w:val="24"/>
          <w:szCs w:val="24"/>
          <w:highlight w:val="green"/>
        </w:rPr>
        <w:lastRenderedPageBreak/>
        <w:t>INVERSIÓN:</w:t>
      </w:r>
    </w:p>
    <w:tbl>
      <w:tblPr>
        <w:tblW w:w="923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4116"/>
        <w:gridCol w:w="5114"/>
      </w:tblGrid>
      <w:tr w:rsidR="00CA7DD3" w:rsidRPr="006D3A30" w14:paraId="547F61E5" w14:textId="77777777" w:rsidTr="56B85E63">
        <w:trPr>
          <w:trHeight w:val="55"/>
          <w:jc w:val="center"/>
        </w:trPr>
        <w:tc>
          <w:tcPr>
            <w:tcW w:w="9230" w:type="dxa"/>
            <w:gridSpan w:val="2"/>
            <w:shd w:val="clear" w:color="auto" w:fill="70AD47" w:themeFill="accent6"/>
            <w:vAlign w:val="center"/>
          </w:tcPr>
          <w:p w14:paraId="25053999" w14:textId="5408CCAD" w:rsidR="00CA7DD3" w:rsidRPr="006D3A30" w:rsidRDefault="001B1E22">
            <w:pPr>
              <w:jc w:val="center"/>
              <w:rPr>
                <w:rFonts w:ascii="Arial" w:eastAsia="Humanst521 BT" w:hAnsi="Arial" w:cs="Arial"/>
                <w:b/>
                <w:color w:val="FFFFFF" w:themeColor="background1"/>
                <w:sz w:val="24"/>
                <w:szCs w:val="24"/>
              </w:rPr>
            </w:pPr>
            <w:r w:rsidRPr="006D3A30">
              <w:rPr>
                <w:rFonts w:ascii="Arial" w:eastAsia="Humanst521 BT" w:hAnsi="Arial" w:cs="Arial"/>
                <w:b/>
                <w:color w:val="FFFFFF" w:themeColor="background1"/>
                <w:sz w:val="24"/>
                <w:szCs w:val="24"/>
              </w:rPr>
              <w:t xml:space="preserve">DIPLOMADO EN </w:t>
            </w:r>
            <w:r w:rsidR="00745B26" w:rsidRPr="006D3A30">
              <w:rPr>
                <w:rFonts w:ascii="Arial" w:eastAsia="Humanst521 BT" w:hAnsi="Arial" w:cs="Arial"/>
                <w:b/>
                <w:color w:val="FFFFFF" w:themeColor="background1"/>
                <w:sz w:val="24"/>
                <w:szCs w:val="24"/>
              </w:rPr>
              <w:t>TÉCNICAS INSTRUMENTALES DE ANÁLISIS QUÍMICO</w:t>
            </w:r>
          </w:p>
        </w:tc>
      </w:tr>
      <w:tr w:rsidR="00CA7DD3" w:rsidRPr="006D3A30" w14:paraId="235C21EF" w14:textId="77777777" w:rsidTr="56B85E63">
        <w:trPr>
          <w:trHeight w:val="550"/>
          <w:jc w:val="center"/>
        </w:trPr>
        <w:tc>
          <w:tcPr>
            <w:tcW w:w="4116" w:type="dxa"/>
            <w:shd w:val="clear" w:color="auto" w:fill="A8D08D" w:themeFill="accent6" w:themeFillTint="99"/>
            <w:vAlign w:val="center"/>
          </w:tcPr>
          <w:p w14:paraId="35DB7AB0" w14:textId="77777777" w:rsidR="00CA7DD3" w:rsidRPr="006D3A30" w:rsidRDefault="001B1E22">
            <w:pPr>
              <w:jc w:val="center"/>
              <w:rPr>
                <w:rFonts w:ascii="Arial" w:eastAsia="Humanst521 BT" w:hAnsi="Arial" w:cs="Arial"/>
                <w:b/>
                <w:sz w:val="24"/>
                <w:szCs w:val="24"/>
              </w:rPr>
            </w:pPr>
            <w:r w:rsidRPr="006D3A30">
              <w:rPr>
                <w:rFonts w:ascii="Arial" w:eastAsia="Humanst521 BT" w:hAnsi="Arial" w:cs="Arial"/>
                <w:b/>
                <w:sz w:val="24"/>
                <w:szCs w:val="24"/>
              </w:rPr>
              <w:t>CONCEPTO</w:t>
            </w:r>
          </w:p>
        </w:tc>
        <w:tc>
          <w:tcPr>
            <w:tcW w:w="5114" w:type="dxa"/>
            <w:shd w:val="clear" w:color="auto" w:fill="A8D08D" w:themeFill="accent6" w:themeFillTint="99"/>
            <w:vAlign w:val="center"/>
          </w:tcPr>
          <w:p w14:paraId="3FFE8C60" w14:textId="77777777" w:rsidR="00CA7DD3" w:rsidRPr="006D3A30" w:rsidRDefault="001B1E22">
            <w:pPr>
              <w:jc w:val="center"/>
              <w:rPr>
                <w:rFonts w:ascii="Arial" w:eastAsia="Humanst521 BT" w:hAnsi="Arial" w:cs="Arial"/>
                <w:b/>
                <w:sz w:val="24"/>
                <w:szCs w:val="24"/>
              </w:rPr>
            </w:pPr>
            <w:r w:rsidRPr="006D3A30">
              <w:rPr>
                <w:rFonts w:ascii="Arial" w:eastAsia="Humanst521 BT" w:hAnsi="Arial" w:cs="Arial"/>
                <w:b/>
                <w:sz w:val="24"/>
                <w:szCs w:val="24"/>
              </w:rPr>
              <w:t>VALOR DE MATRÍCULA</w:t>
            </w:r>
          </w:p>
        </w:tc>
      </w:tr>
      <w:tr w:rsidR="00CA7DD3" w:rsidRPr="006D3A30" w14:paraId="02C8381E" w14:textId="77777777" w:rsidTr="56B85E63">
        <w:trPr>
          <w:trHeight w:val="380"/>
          <w:jc w:val="center"/>
        </w:trPr>
        <w:tc>
          <w:tcPr>
            <w:tcW w:w="4116" w:type="dxa"/>
            <w:shd w:val="clear" w:color="auto" w:fill="auto"/>
            <w:vAlign w:val="center"/>
          </w:tcPr>
          <w:p w14:paraId="208E863F" w14:textId="77777777" w:rsidR="00CA7DD3" w:rsidRPr="006D3A30" w:rsidRDefault="001B1E22">
            <w:pPr>
              <w:jc w:val="both"/>
              <w:rPr>
                <w:rFonts w:ascii="Arial" w:eastAsia="Humanst521 BT" w:hAnsi="Arial" w:cs="Arial"/>
                <w:sz w:val="24"/>
                <w:szCs w:val="24"/>
              </w:rPr>
            </w:pPr>
            <w:r w:rsidRPr="006D3A30">
              <w:rPr>
                <w:rFonts w:ascii="Arial" w:eastAsia="Humanst521 BT" w:hAnsi="Arial" w:cs="Arial"/>
                <w:sz w:val="24"/>
                <w:szCs w:val="24"/>
              </w:rPr>
              <w:t>Egresados UIS y público en general</w:t>
            </w:r>
          </w:p>
        </w:tc>
        <w:tc>
          <w:tcPr>
            <w:tcW w:w="5114" w:type="dxa"/>
            <w:shd w:val="clear" w:color="auto" w:fill="auto"/>
            <w:vAlign w:val="center"/>
          </w:tcPr>
          <w:p w14:paraId="16C0F01D" w14:textId="5658BD77" w:rsidR="00CA7DD3" w:rsidRPr="006D3A30" w:rsidRDefault="001B1E22">
            <w:pPr>
              <w:jc w:val="center"/>
              <w:rPr>
                <w:rFonts w:ascii="Arial" w:eastAsia="Humanst521 BT" w:hAnsi="Arial" w:cs="Arial"/>
                <w:b/>
                <w:sz w:val="24"/>
                <w:szCs w:val="24"/>
              </w:rPr>
            </w:pPr>
            <w:r w:rsidRPr="006D3A30">
              <w:rPr>
                <w:rFonts w:ascii="Arial" w:eastAsia="Humanst521 BT" w:hAnsi="Arial" w:cs="Arial"/>
                <w:b/>
                <w:sz w:val="24"/>
                <w:szCs w:val="24"/>
              </w:rPr>
              <w:t>$ 2.</w:t>
            </w:r>
            <w:r w:rsidR="00004012" w:rsidRPr="006D3A30">
              <w:rPr>
                <w:rFonts w:ascii="Arial" w:eastAsia="Humanst521 BT" w:hAnsi="Arial" w:cs="Arial"/>
                <w:b/>
                <w:sz w:val="24"/>
                <w:szCs w:val="24"/>
              </w:rPr>
              <w:t>703</w:t>
            </w:r>
            <w:r w:rsidRPr="006D3A30">
              <w:rPr>
                <w:rFonts w:ascii="Arial" w:eastAsia="Humanst521 BT" w:hAnsi="Arial" w:cs="Arial"/>
                <w:b/>
                <w:sz w:val="24"/>
                <w:szCs w:val="24"/>
              </w:rPr>
              <w:t>.000</w:t>
            </w:r>
          </w:p>
        </w:tc>
      </w:tr>
      <w:tr w:rsidR="00CA7DD3" w:rsidRPr="006D3A30" w14:paraId="41F18C1E" w14:textId="77777777" w:rsidTr="56B85E63">
        <w:trPr>
          <w:trHeight w:val="364"/>
          <w:jc w:val="center"/>
        </w:trPr>
        <w:tc>
          <w:tcPr>
            <w:tcW w:w="4116" w:type="dxa"/>
            <w:shd w:val="clear" w:color="auto" w:fill="auto"/>
            <w:vAlign w:val="center"/>
          </w:tcPr>
          <w:p w14:paraId="561D977C" w14:textId="24C79BA6" w:rsidR="00D17D93" w:rsidRPr="006D3A30" w:rsidRDefault="001B1E22">
            <w:pPr>
              <w:rPr>
                <w:rFonts w:ascii="Arial" w:eastAsia="Humanst521 BT" w:hAnsi="Arial" w:cs="Arial"/>
                <w:sz w:val="24"/>
                <w:szCs w:val="24"/>
              </w:rPr>
            </w:pPr>
            <w:r w:rsidRPr="006D3A30">
              <w:rPr>
                <w:rFonts w:ascii="Arial" w:eastAsia="Humanst521 BT" w:hAnsi="Arial" w:cs="Arial"/>
                <w:sz w:val="24"/>
                <w:szCs w:val="24"/>
              </w:rPr>
              <w:t>Estudiantes UIS y otras universidades</w:t>
            </w:r>
          </w:p>
        </w:tc>
        <w:tc>
          <w:tcPr>
            <w:tcW w:w="5114" w:type="dxa"/>
            <w:shd w:val="clear" w:color="auto" w:fill="auto"/>
            <w:vAlign w:val="center"/>
          </w:tcPr>
          <w:p w14:paraId="48495FEB" w14:textId="792BBF10" w:rsidR="00CA7DD3" w:rsidRPr="006D3A30" w:rsidRDefault="001B1E22">
            <w:pPr>
              <w:jc w:val="center"/>
              <w:rPr>
                <w:rFonts w:ascii="Arial" w:eastAsia="Humanst521 BT" w:hAnsi="Arial" w:cs="Arial"/>
                <w:b/>
                <w:sz w:val="24"/>
                <w:szCs w:val="24"/>
              </w:rPr>
            </w:pPr>
            <w:r w:rsidRPr="006D3A30">
              <w:rPr>
                <w:rFonts w:ascii="Arial" w:eastAsia="Humanst521 BT" w:hAnsi="Arial" w:cs="Arial"/>
                <w:b/>
                <w:sz w:val="24"/>
                <w:szCs w:val="24"/>
              </w:rPr>
              <w:t>$ 2.</w:t>
            </w:r>
            <w:r w:rsidR="00004012" w:rsidRPr="006D3A30">
              <w:rPr>
                <w:rFonts w:ascii="Arial" w:eastAsia="Humanst521 BT" w:hAnsi="Arial" w:cs="Arial"/>
                <w:b/>
                <w:sz w:val="24"/>
                <w:szCs w:val="24"/>
              </w:rPr>
              <w:t>448</w:t>
            </w:r>
            <w:r w:rsidRPr="006D3A30">
              <w:rPr>
                <w:rFonts w:ascii="Arial" w:eastAsia="Humanst521 BT" w:hAnsi="Arial" w:cs="Arial"/>
                <w:b/>
                <w:sz w:val="24"/>
                <w:szCs w:val="24"/>
              </w:rPr>
              <w:t>.000</w:t>
            </w:r>
          </w:p>
        </w:tc>
      </w:tr>
    </w:tbl>
    <w:p w14:paraId="42D81723" w14:textId="1F5D0EB1" w:rsidR="000C0C77" w:rsidRDefault="00652AFC" w:rsidP="00652AFC">
      <w:pPr>
        <w:shd w:val="clear" w:color="auto" w:fill="FFFFFF"/>
        <w:spacing w:after="0"/>
        <w:jc w:val="both"/>
        <w:rPr>
          <w:rFonts w:ascii="Arial" w:eastAsia="Humanst521 BT" w:hAnsi="Arial" w:cs="Arial"/>
          <w:b/>
          <w:sz w:val="24"/>
          <w:szCs w:val="24"/>
          <w:highlight w:val="green"/>
        </w:rPr>
      </w:pPr>
      <w:r w:rsidRPr="006D3A30">
        <w:rPr>
          <w:rFonts w:ascii="Arial" w:eastAsia="Humanst521 BT" w:hAnsi="Arial" w:cs="Arial"/>
          <w:b/>
          <w:sz w:val="24"/>
          <w:szCs w:val="24"/>
          <w:highlight w:val="green"/>
        </w:rPr>
        <w:t>*Para el ingreso a los laboratorios los participantes deben pagar la póliza de accidentes por valor de $</w:t>
      </w:r>
      <w:r w:rsidR="00DC50E0" w:rsidRPr="006D3A30">
        <w:rPr>
          <w:rFonts w:ascii="Arial" w:eastAsia="Humanst521 BT" w:hAnsi="Arial" w:cs="Arial"/>
          <w:b/>
          <w:sz w:val="24"/>
          <w:szCs w:val="24"/>
          <w:highlight w:val="green"/>
        </w:rPr>
        <w:t>30.000</w:t>
      </w:r>
      <w:r w:rsidRPr="006D3A30">
        <w:rPr>
          <w:rFonts w:ascii="Arial" w:eastAsia="Humanst521 BT" w:hAnsi="Arial" w:cs="Arial"/>
          <w:b/>
          <w:sz w:val="24"/>
          <w:szCs w:val="24"/>
          <w:highlight w:val="green"/>
        </w:rPr>
        <w:t>*</w:t>
      </w:r>
    </w:p>
    <w:p w14:paraId="500963C8" w14:textId="1345D470" w:rsidR="003D2550" w:rsidRDefault="003D2550" w:rsidP="00652AFC">
      <w:pPr>
        <w:shd w:val="clear" w:color="auto" w:fill="FFFFFF"/>
        <w:spacing w:after="0"/>
        <w:jc w:val="both"/>
        <w:rPr>
          <w:rFonts w:ascii="Arial" w:eastAsia="Humanst521 BT" w:hAnsi="Arial" w:cs="Arial"/>
          <w:b/>
          <w:sz w:val="24"/>
          <w:szCs w:val="24"/>
          <w:highlight w:val="green"/>
        </w:rPr>
      </w:pPr>
    </w:p>
    <w:p w14:paraId="324BE8A0" w14:textId="77777777" w:rsidR="003D2550" w:rsidRPr="003A3A07" w:rsidRDefault="003D2550" w:rsidP="003D2550">
      <w:p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b/>
          <w:bCs/>
          <w:color w:val="000000" w:themeColor="text1"/>
          <w:sz w:val="24"/>
          <w:szCs w:val="24"/>
          <w:highlight w:val="yellow"/>
        </w:rPr>
        <w:t>IMPORTANTE:</w:t>
      </w:r>
      <w:r>
        <w:rPr>
          <w:rFonts w:ascii="Arial" w:eastAsia="Times New Roman" w:hAnsi="Arial" w:cs="Arial"/>
          <w:color w:val="000000" w:themeColor="text1"/>
          <w:sz w:val="24"/>
          <w:szCs w:val="24"/>
        </w:rPr>
        <w:t xml:space="preserve"> </w:t>
      </w:r>
      <w:r w:rsidRPr="003A3A07">
        <w:rPr>
          <w:rFonts w:ascii="Arial" w:eastAsia="Times New Roman" w:hAnsi="Arial" w:cs="Arial"/>
          <w:color w:val="000000" w:themeColor="text1"/>
          <w:sz w:val="24"/>
          <w:szCs w:val="24"/>
          <w:highlight w:val="yellow"/>
        </w:rPr>
        <w:t>Las facturas electrónicas de venta se expedirán únicamente a nombre de entidades públicas o privadas que patrocinen la participación de sus empleados en el diplomado. Para ello, la entidad deberá remitir una carta de presentación suscrita por el representante legal, en la que manifieste su compromiso de asumir el pago de la matrícula del participante mediante factura electrónica de venta.</w:t>
      </w:r>
    </w:p>
    <w:p w14:paraId="252820C3" w14:textId="77777777" w:rsidR="003D2550" w:rsidRPr="00AE6E42" w:rsidRDefault="003D2550" w:rsidP="003D2550">
      <w:pPr>
        <w:spacing w:after="0" w:line="240" w:lineRule="auto"/>
        <w:jc w:val="both"/>
        <w:textAlignment w:val="baseline"/>
        <w:rPr>
          <w:rFonts w:ascii="Arial" w:eastAsia="Times New Roman" w:hAnsi="Arial" w:cs="Arial"/>
          <w:b/>
          <w:bCs/>
          <w:color w:val="000000" w:themeColor="text1"/>
          <w:sz w:val="24"/>
          <w:szCs w:val="24"/>
        </w:rPr>
      </w:pPr>
      <w:r w:rsidRPr="00AE6E42">
        <w:rPr>
          <w:rFonts w:ascii="Arial" w:eastAsia="Times New Roman" w:hAnsi="Arial" w:cs="Arial"/>
          <w:b/>
          <w:bCs/>
          <w:color w:val="000000" w:themeColor="text1"/>
          <w:sz w:val="24"/>
          <w:szCs w:val="24"/>
        </w:rPr>
        <w:t>La carta de presentación deberá contener la siguiente información:</w:t>
      </w:r>
    </w:p>
    <w:p w14:paraId="0F7D9C21"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Razón social de la entidad.</w:t>
      </w:r>
    </w:p>
    <w:p w14:paraId="60DB55CF"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Número de Identificación Tributaria (NIT).</w:t>
      </w:r>
    </w:p>
    <w:p w14:paraId="5977CC66"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Nombre completo y firma del representante legal.</w:t>
      </w:r>
    </w:p>
    <w:p w14:paraId="63E95BF7"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Dirección, ciudad, departamento, teléfonos y correos electrónicos de contacto.</w:t>
      </w:r>
    </w:p>
    <w:p w14:paraId="0A79F6B0"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Nombres y apellidos completos, así como el número de documento de identidad del funcionario que participará en el diplomado.</w:t>
      </w:r>
    </w:p>
    <w:p w14:paraId="03F97D42" w14:textId="77777777" w:rsidR="003D2550" w:rsidRPr="00AE6E42" w:rsidRDefault="003D2550" w:rsidP="003D2550">
      <w:pPr>
        <w:numPr>
          <w:ilvl w:val="0"/>
          <w:numId w:val="8"/>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Nombres y apellidos, número de teléfono y correo electrónico de la persona responsable de gestionar el pago de la factura electrónica.</w:t>
      </w:r>
    </w:p>
    <w:p w14:paraId="1546ECC0" w14:textId="77777777" w:rsidR="003D2550" w:rsidRPr="00AE6E42" w:rsidRDefault="003D2550" w:rsidP="003D2550">
      <w:pPr>
        <w:spacing w:after="0" w:line="240" w:lineRule="auto"/>
        <w:jc w:val="both"/>
        <w:textAlignment w:val="baseline"/>
        <w:rPr>
          <w:rFonts w:ascii="Arial" w:eastAsia="Times New Roman" w:hAnsi="Arial" w:cs="Arial"/>
          <w:b/>
          <w:bCs/>
          <w:color w:val="000000" w:themeColor="text1"/>
          <w:sz w:val="24"/>
          <w:szCs w:val="24"/>
        </w:rPr>
      </w:pPr>
      <w:r w:rsidRPr="00AE6E42">
        <w:rPr>
          <w:rFonts w:ascii="Arial" w:eastAsia="Times New Roman" w:hAnsi="Arial" w:cs="Arial"/>
          <w:color w:val="000000" w:themeColor="text1"/>
          <w:sz w:val="24"/>
          <w:szCs w:val="24"/>
        </w:rPr>
        <w:t xml:space="preserve">Adicionalmente, </w:t>
      </w:r>
      <w:r w:rsidRPr="00AE6E42">
        <w:rPr>
          <w:rFonts w:ascii="Arial" w:eastAsia="Times New Roman" w:hAnsi="Arial" w:cs="Arial"/>
          <w:b/>
          <w:bCs/>
          <w:color w:val="000000" w:themeColor="text1"/>
          <w:sz w:val="24"/>
          <w:szCs w:val="24"/>
        </w:rPr>
        <w:t>la carta deberá estar acompañada de los siguientes documentos:</w:t>
      </w:r>
    </w:p>
    <w:p w14:paraId="5CF535D3" w14:textId="77777777" w:rsidR="003D2550" w:rsidRPr="00AE6E42" w:rsidRDefault="003D2550" w:rsidP="003D2550">
      <w:pPr>
        <w:numPr>
          <w:ilvl w:val="0"/>
          <w:numId w:val="9"/>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Registro Único Tributario (RUT) vigente, descargado recientemente del portal de la DIAN.</w:t>
      </w:r>
    </w:p>
    <w:p w14:paraId="461EC2B5" w14:textId="77777777" w:rsidR="003D2550" w:rsidRPr="00AE6E42" w:rsidRDefault="003D2550" w:rsidP="003D2550">
      <w:pPr>
        <w:numPr>
          <w:ilvl w:val="0"/>
          <w:numId w:val="9"/>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Certificado de Existencia y Representación Legal expedido por la Cámara de Comercio, con fecha de expedición reciente.</w:t>
      </w:r>
    </w:p>
    <w:p w14:paraId="2520788A" w14:textId="77777777" w:rsidR="003D2550" w:rsidRPr="00AE6E42" w:rsidRDefault="003D2550" w:rsidP="003D2550">
      <w:pPr>
        <w:numPr>
          <w:ilvl w:val="0"/>
          <w:numId w:val="9"/>
        </w:numPr>
        <w:spacing w:after="0" w:line="240" w:lineRule="auto"/>
        <w:jc w:val="both"/>
        <w:textAlignment w:val="baseline"/>
        <w:rPr>
          <w:rFonts w:ascii="Arial" w:eastAsia="Times New Roman" w:hAnsi="Arial" w:cs="Arial"/>
          <w:color w:val="000000" w:themeColor="text1"/>
          <w:sz w:val="24"/>
          <w:szCs w:val="24"/>
        </w:rPr>
      </w:pPr>
      <w:r w:rsidRPr="00AE6E42">
        <w:rPr>
          <w:rFonts w:ascii="Arial" w:eastAsia="Times New Roman" w:hAnsi="Arial" w:cs="Arial"/>
          <w:color w:val="000000" w:themeColor="text1"/>
          <w:sz w:val="24"/>
          <w:szCs w:val="24"/>
        </w:rPr>
        <w:t>Copia de la cédula de ciudadanía del representante legal.</w:t>
      </w:r>
    </w:p>
    <w:p w14:paraId="69BD175A" w14:textId="77777777" w:rsidR="003D2550" w:rsidRPr="00AE6E42" w:rsidRDefault="003D2550" w:rsidP="003D2550">
      <w:pPr>
        <w:spacing w:after="0" w:line="240" w:lineRule="auto"/>
        <w:jc w:val="both"/>
        <w:textAlignment w:val="baseline"/>
        <w:rPr>
          <w:rFonts w:ascii="Arial" w:eastAsia="Times New Roman" w:hAnsi="Arial" w:cs="Arial"/>
          <w:color w:val="000000" w:themeColor="text1"/>
          <w:sz w:val="24"/>
          <w:szCs w:val="24"/>
        </w:rPr>
      </w:pPr>
    </w:p>
    <w:p w14:paraId="1CD3897E" w14:textId="00849F95" w:rsidR="00E80FEF" w:rsidRPr="003D2550" w:rsidRDefault="003D2550" w:rsidP="003D2550">
      <w:pPr>
        <w:spacing w:after="0" w:line="240" w:lineRule="auto"/>
        <w:jc w:val="both"/>
        <w:textAlignment w:val="baseline"/>
        <w:rPr>
          <w:rFonts w:ascii="Arial" w:eastAsia="Times New Roman" w:hAnsi="Arial" w:cs="Arial"/>
          <w:b/>
          <w:bCs/>
          <w:i/>
          <w:iCs/>
          <w:color w:val="000000" w:themeColor="text1"/>
          <w:sz w:val="24"/>
          <w:szCs w:val="24"/>
        </w:rPr>
      </w:pPr>
      <w:r w:rsidRPr="00AE6E42">
        <w:rPr>
          <w:rFonts w:ascii="Arial" w:eastAsia="Times New Roman" w:hAnsi="Arial" w:cs="Arial"/>
          <w:b/>
          <w:bCs/>
          <w:i/>
          <w:iCs/>
          <w:color w:val="000000" w:themeColor="text1"/>
          <w:sz w:val="24"/>
          <w:szCs w:val="24"/>
          <w:highlight w:val="yellow"/>
        </w:rPr>
        <w:t>Si el pago del diplomado se va a realizar con las cesantías, debe consultar previamente con el fondo de cesantías al cual se encuentra afiliado cuáles son los requisitos para efectuar el trámite</w:t>
      </w:r>
      <w:r>
        <w:rPr>
          <w:rFonts w:ascii="Arial" w:eastAsia="Times New Roman" w:hAnsi="Arial" w:cs="Arial"/>
          <w:b/>
          <w:bCs/>
          <w:i/>
          <w:iCs/>
          <w:color w:val="000000" w:themeColor="text1"/>
          <w:sz w:val="24"/>
          <w:szCs w:val="24"/>
        </w:rPr>
        <w:t>.</w:t>
      </w:r>
    </w:p>
    <w:p w14:paraId="518CE3B4" w14:textId="45D0FB55" w:rsidR="000C0C77" w:rsidRDefault="000C0C77" w:rsidP="000C0C77">
      <w:pPr>
        <w:shd w:val="clear" w:color="auto" w:fill="FFFFFF"/>
        <w:spacing w:after="0"/>
        <w:jc w:val="both"/>
        <w:rPr>
          <w:rFonts w:ascii="Arial" w:eastAsia="Humanst521 BT" w:hAnsi="Arial" w:cs="Arial"/>
          <w:b/>
          <w:sz w:val="24"/>
          <w:szCs w:val="24"/>
        </w:rPr>
      </w:pPr>
      <w:r w:rsidRPr="006D3A30">
        <w:rPr>
          <w:rFonts w:ascii="Arial" w:eastAsia="Humanst521 BT" w:hAnsi="Arial" w:cs="Arial"/>
          <w:b/>
          <w:sz w:val="24"/>
          <w:szCs w:val="24"/>
          <w:highlight w:val="green"/>
        </w:rPr>
        <w:lastRenderedPageBreak/>
        <w:t>FINANCIACIÓN EXTERNA:</w:t>
      </w:r>
    </w:p>
    <w:p w14:paraId="7D46C32B" w14:textId="524C275F" w:rsidR="00A55613" w:rsidRPr="006D3A30" w:rsidRDefault="00A55613" w:rsidP="000C0C77">
      <w:pPr>
        <w:shd w:val="clear" w:color="auto" w:fill="FFFFFF"/>
        <w:spacing w:after="0"/>
        <w:jc w:val="both"/>
        <w:rPr>
          <w:rFonts w:ascii="Arial" w:eastAsia="Humanst521 BT" w:hAnsi="Arial" w:cs="Arial"/>
          <w:b/>
          <w:sz w:val="24"/>
          <w:szCs w:val="24"/>
        </w:rPr>
      </w:pPr>
      <w:r w:rsidRPr="00DC67FB">
        <w:rPr>
          <w:rFonts w:ascii="Arial" w:eastAsia="Humanst521 BT" w:hAnsi="Arial" w:cs="Arial"/>
          <w:bCs/>
          <w:sz w:val="24"/>
          <w:szCs w:val="24"/>
        </w:rPr>
        <w:t>La Universidad Industrial de Santander (UIS) no ofrece opciones de financiación directa para el pago de los diplomados. Sin embargo, contamos con entidades aliadas a través de las cuales los aspirantes pueden gestionar una financiación externa, de acuerdo con las condiciones y requisitos establecidos por cada entidad</w:t>
      </w:r>
      <w:r w:rsidRPr="00DC67FB">
        <w:rPr>
          <w:rFonts w:ascii="Arial" w:eastAsia="Humanst521 BT" w:hAnsi="Arial" w:cs="Arial"/>
          <w:b/>
          <w:sz w:val="24"/>
          <w:szCs w:val="24"/>
        </w:rPr>
        <w:t>.</w:t>
      </w:r>
    </w:p>
    <w:p w14:paraId="25085E8A" w14:textId="77777777" w:rsidR="000C0C77" w:rsidRPr="006D3A30" w:rsidRDefault="000C0C77" w:rsidP="000C0C77">
      <w:pPr>
        <w:shd w:val="clear" w:color="auto" w:fill="FFFFFF"/>
        <w:spacing w:after="0"/>
        <w:jc w:val="both"/>
        <w:rPr>
          <w:rFonts w:ascii="Arial" w:eastAsia="Humanst521 BT" w:hAnsi="Arial" w:cs="Arial"/>
          <w:b/>
          <w:sz w:val="24"/>
          <w:szCs w:val="24"/>
        </w:rPr>
      </w:pPr>
    </w:p>
    <w:tbl>
      <w:tblPr>
        <w:tblW w:w="9390" w:type="dxa"/>
        <w:tblInd w:w="-2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5115"/>
        <w:gridCol w:w="4275"/>
      </w:tblGrid>
      <w:tr w:rsidR="000C0C77" w:rsidRPr="006D3A30" w14:paraId="1573F628" w14:textId="77777777" w:rsidTr="56B85E63">
        <w:trPr>
          <w:trHeight w:val="1999"/>
        </w:trPr>
        <w:tc>
          <w:tcPr>
            <w:tcW w:w="5115" w:type="dxa"/>
            <w:shd w:val="clear" w:color="auto" w:fill="FFFFFF" w:themeFill="background1"/>
            <w:tcMar>
              <w:top w:w="0" w:type="dxa"/>
              <w:left w:w="108" w:type="dxa"/>
              <w:bottom w:w="0" w:type="dxa"/>
              <w:right w:w="108" w:type="dxa"/>
            </w:tcMar>
            <w:vAlign w:val="center"/>
          </w:tcPr>
          <w:p w14:paraId="4D1F880F" w14:textId="77777777" w:rsidR="000C0C77" w:rsidRPr="006D3A30" w:rsidRDefault="000C0C77" w:rsidP="00050839">
            <w:pPr>
              <w:spacing w:after="0" w:line="240" w:lineRule="auto"/>
              <w:jc w:val="center"/>
              <w:rPr>
                <w:rFonts w:ascii="Arial" w:eastAsia="Humanst521 BT" w:hAnsi="Arial" w:cs="Arial"/>
                <w:color w:val="201F1E"/>
                <w:sz w:val="24"/>
                <w:szCs w:val="24"/>
              </w:rPr>
            </w:pPr>
            <w:r w:rsidRPr="006D3A30">
              <w:rPr>
                <w:rFonts w:ascii="Arial" w:eastAsia="Humanst521 BT" w:hAnsi="Arial" w:cs="Arial"/>
                <w:b/>
                <w:color w:val="201F1E"/>
                <w:sz w:val="24"/>
                <w:szCs w:val="24"/>
              </w:rPr>
              <w:t>COOPFUTURO</w:t>
            </w:r>
          </w:p>
          <w:p w14:paraId="4DB37C91"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Conmutador: 6718585 </w:t>
            </w:r>
          </w:p>
          <w:p w14:paraId="79BEADB3"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Agencia Cabecera: Opción 1 </w:t>
            </w:r>
          </w:p>
          <w:p w14:paraId="231AA2DE"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Agencia Calle 9: Opción 2 </w:t>
            </w:r>
          </w:p>
          <w:p w14:paraId="4FE6D56C"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Agencia Cañaveral: Opción 3 </w:t>
            </w:r>
          </w:p>
          <w:p w14:paraId="6596619B"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Agencia Piedecuesta: Opción 4 </w:t>
            </w:r>
          </w:p>
          <w:p w14:paraId="552B5B30" w14:textId="77777777" w:rsidR="000C0C77" w:rsidRPr="006D3A30" w:rsidRDefault="000C0C77" w:rsidP="00050839">
            <w:pPr>
              <w:shd w:val="clear" w:color="auto" w:fill="FFFFFF"/>
              <w:spacing w:after="0" w:line="240" w:lineRule="auto"/>
              <w:jc w:val="both"/>
              <w:rPr>
                <w:rFonts w:ascii="Arial" w:hAnsi="Arial" w:cs="Arial"/>
                <w:color w:val="201F1E"/>
                <w:sz w:val="24"/>
                <w:szCs w:val="24"/>
              </w:rPr>
            </w:pPr>
            <w:r w:rsidRPr="006D3A30">
              <w:rPr>
                <w:rFonts w:ascii="Arial" w:eastAsia="Humanst521 BT" w:hAnsi="Arial" w:cs="Arial"/>
                <w:color w:val="201F1E"/>
                <w:sz w:val="24"/>
                <w:szCs w:val="24"/>
              </w:rPr>
              <w:t>Celular y WhatsApp: 317-404-6430, 6718585 ext. 110 </w:t>
            </w:r>
          </w:p>
          <w:p w14:paraId="7B561F25" w14:textId="77777777" w:rsidR="000C0C77" w:rsidRPr="006D3A30" w:rsidRDefault="00C923DB" w:rsidP="00050839">
            <w:pPr>
              <w:shd w:val="clear" w:color="auto" w:fill="FFFFFF"/>
              <w:spacing w:after="0" w:line="240" w:lineRule="auto"/>
              <w:jc w:val="both"/>
              <w:rPr>
                <w:rFonts w:ascii="Arial" w:eastAsia="Humanst521 BT" w:hAnsi="Arial" w:cs="Arial"/>
                <w:color w:val="201F1E"/>
                <w:sz w:val="24"/>
                <w:szCs w:val="24"/>
              </w:rPr>
            </w:pPr>
            <w:hyperlink r:id="rId9">
              <w:r w:rsidR="000C0C77" w:rsidRPr="006D3A30">
                <w:rPr>
                  <w:rFonts w:ascii="Arial" w:eastAsia="Humanst521 BT" w:hAnsi="Arial" w:cs="Arial"/>
                  <w:color w:val="0000FF"/>
                  <w:sz w:val="24"/>
                  <w:szCs w:val="24"/>
                  <w:u w:val="single"/>
                </w:rPr>
                <w:t>direccioncabecera@coopfuturo.com.co</w:t>
              </w:r>
            </w:hyperlink>
          </w:p>
          <w:p w14:paraId="4FA0B292" w14:textId="3FE6408E" w:rsidR="000C0C77" w:rsidRPr="006D3A30" w:rsidRDefault="00C923DB" w:rsidP="56B85E63">
            <w:pPr>
              <w:shd w:val="clear" w:color="auto" w:fill="FFFFFF" w:themeFill="background1"/>
              <w:spacing w:after="0" w:line="240" w:lineRule="auto"/>
              <w:jc w:val="both"/>
              <w:rPr>
                <w:rFonts w:ascii="Arial" w:eastAsia="Humanst521 BT" w:hAnsi="Arial" w:cs="Arial"/>
                <w:color w:val="000000" w:themeColor="text1"/>
                <w:sz w:val="24"/>
                <w:szCs w:val="24"/>
              </w:rPr>
            </w:pPr>
            <w:hyperlink r:id="rId10">
              <w:r w:rsidR="000C0C77" w:rsidRPr="006D3A30">
                <w:rPr>
                  <w:rFonts w:ascii="Arial" w:eastAsia="Humanst521 BT" w:hAnsi="Arial" w:cs="Arial"/>
                  <w:color w:val="0000FF"/>
                  <w:sz w:val="24"/>
                  <w:szCs w:val="24"/>
                  <w:u w:val="single"/>
                </w:rPr>
                <w:t>servicioalclientecabecera@coopfuturo.com.co</w:t>
              </w:r>
            </w:hyperlink>
          </w:p>
          <w:p w14:paraId="31F5BF0F" w14:textId="374D8BF6" w:rsidR="000C0C77" w:rsidRPr="006D3A30" w:rsidRDefault="000C0C77" w:rsidP="56B85E63">
            <w:pPr>
              <w:shd w:val="clear" w:color="auto" w:fill="FFFFFF" w:themeFill="background1"/>
              <w:spacing w:after="0" w:line="240" w:lineRule="auto"/>
              <w:jc w:val="both"/>
              <w:rPr>
                <w:rFonts w:ascii="Arial" w:eastAsia="Humanst521 BT" w:hAnsi="Arial" w:cs="Arial"/>
                <w:color w:val="0000FF"/>
                <w:sz w:val="24"/>
                <w:szCs w:val="24"/>
                <w:u w:val="single"/>
              </w:rPr>
            </w:pPr>
          </w:p>
        </w:tc>
        <w:tc>
          <w:tcPr>
            <w:tcW w:w="4275" w:type="dxa"/>
            <w:shd w:val="clear" w:color="auto" w:fill="FFFFFF" w:themeFill="background1"/>
            <w:tcMar>
              <w:top w:w="0" w:type="dxa"/>
              <w:left w:w="108" w:type="dxa"/>
              <w:bottom w:w="0" w:type="dxa"/>
              <w:right w:w="108" w:type="dxa"/>
            </w:tcMar>
            <w:vAlign w:val="center"/>
          </w:tcPr>
          <w:p w14:paraId="3BAF7C97" w14:textId="77777777" w:rsidR="000C0C77" w:rsidRPr="006D3A30" w:rsidRDefault="000C0C77" w:rsidP="00050839">
            <w:pPr>
              <w:spacing w:after="0" w:line="240" w:lineRule="auto"/>
              <w:rPr>
                <w:rFonts w:ascii="Arial" w:eastAsia="Humanst521 BT" w:hAnsi="Arial" w:cs="Arial"/>
                <w:b/>
                <w:color w:val="201F1E"/>
                <w:sz w:val="24"/>
                <w:szCs w:val="24"/>
              </w:rPr>
            </w:pPr>
            <w:r w:rsidRPr="006D3A30">
              <w:rPr>
                <w:rFonts w:ascii="Arial" w:eastAsia="Humanst521 BT" w:hAnsi="Arial" w:cs="Arial"/>
                <w:b/>
                <w:color w:val="201F1E"/>
                <w:sz w:val="24"/>
                <w:szCs w:val="24"/>
              </w:rPr>
              <w:t>Financiera COMULTRASAN</w:t>
            </w:r>
          </w:p>
          <w:p w14:paraId="564B7409" w14:textId="77777777" w:rsidR="000C0C77" w:rsidRPr="006D3A30" w:rsidRDefault="000C0C77" w:rsidP="00050839">
            <w:pPr>
              <w:spacing w:after="0" w:line="240" w:lineRule="auto"/>
              <w:rPr>
                <w:rFonts w:ascii="Arial" w:eastAsia="Humanst521 BT" w:hAnsi="Arial" w:cs="Arial"/>
                <w:sz w:val="24"/>
                <w:szCs w:val="24"/>
              </w:rPr>
            </w:pPr>
            <w:r w:rsidRPr="006D3A30">
              <w:rPr>
                <w:rFonts w:ascii="Arial" w:eastAsia="Humanst521 BT" w:hAnsi="Arial" w:cs="Arial"/>
                <w:sz w:val="24"/>
                <w:szCs w:val="24"/>
              </w:rPr>
              <w:t>Sergio Luis Sánchez Castro</w:t>
            </w:r>
          </w:p>
          <w:p w14:paraId="27AF6C8A" w14:textId="77777777" w:rsidR="000C0C77" w:rsidRPr="006D3A30" w:rsidRDefault="000C0C77" w:rsidP="00050839">
            <w:pPr>
              <w:spacing w:after="0" w:line="240" w:lineRule="auto"/>
              <w:rPr>
                <w:rFonts w:ascii="Arial" w:eastAsia="Humanst521 BT" w:hAnsi="Arial" w:cs="Arial"/>
                <w:sz w:val="24"/>
                <w:szCs w:val="24"/>
              </w:rPr>
            </w:pPr>
            <w:r w:rsidRPr="006D3A30">
              <w:rPr>
                <w:rFonts w:ascii="Arial" w:eastAsia="Humanst521 BT" w:hAnsi="Arial" w:cs="Arial"/>
                <w:sz w:val="24"/>
                <w:szCs w:val="24"/>
              </w:rPr>
              <w:t>Asesor Comercial Externo</w:t>
            </w:r>
          </w:p>
          <w:p w14:paraId="0FE3B9DC" w14:textId="77777777" w:rsidR="000C0C77" w:rsidRPr="006D3A30" w:rsidRDefault="000C0C77" w:rsidP="00050839">
            <w:pPr>
              <w:spacing w:after="0" w:line="240" w:lineRule="auto"/>
              <w:rPr>
                <w:rFonts w:ascii="Arial" w:eastAsia="Humanst521 BT" w:hAnsi="Arial" w:cs="Arial"/>
                <w:sz w:val="24"/>
                <w:szCs w:val="24"/>
              </w:rPr>
            </w:pPr>
            <w:r w:rsidRPr="006D3A30">
              <w:rPr>
                <w:rFonts w:ascii="Arial" w:eastAsia="Humanst521 BT" w:hAnsi="Arial" w:cs="Arial"/>
                <w:sz w:val="24"/>
                <w:szCs w:val="24"/>
              </w:rPr>
              <w:t>Agencia Poblado - Girón</w:t>
            </w:r>
          </w:p>
          <w:p w14:paraId="2E5DEA97" w14:textId="77777777" w:rsidR="000C0C77" w:rsidRPr="006D3A30" w:rsidRDefault="000C0C77" w:rsidP="00050839">
            <w:pPr>
              <w:spacing w:after="0" w:line="240" w:lineRule="auto"/>
              <w:ind w:right="-602"/>
              <w:rPr>
                <w:rFonts w:ascii="Arial" w:eastAsia="Humanst521 BT" w:hAnsi="Arial" w:cs="Arial"/>
                <w:sz w:val="24"/>
                <w:szCs w:val="24"/>
              </w:rPr>
            </w:pPr>
            <w:r w:rsidRPr="006D3A30">
              <w:rPr>
                <w:rFonts w:ascii="Arial" w:eastAsia="Humanst521 BT" w:hAnsi="Arial" w:cs="Arial"/>
                <w:sz w:val="24"/>
                <w:szCs w:val="24"/>
              </w:rPr>
              <w:t>Tel. 320-859-4607 6802000 ext. 8350</w:t>
            </w:r>
          </w:p>
          <w:p w14:paraId="63FD6923" w14:textId="77777777" w:rsidR="000C0C77" w:rsidRPr="006D3A30" w:rsidRDefault="00C923DB" w:rsidP="00050839">
            <w:pPr>
              <w:spacing w:after="0" w:line="240" w:lineRule="auto"/>
              <w:ind w:right="-602"/>
              <w:rPr>
                <w:rFonts w:ascii="Arial" w:eastAsia="Humanst521 BT" w:hAnsi="Arial" w:cs="Arial"/>
                <w:color w:val="0000FF"/>
                <w:sz w:val="24"/>
                <w:szCs w:val="24"/>
                <w:u w:val="single"/>
              </w:rPr>
            </w:pPr>
            <w:hyperlink r:id="rId11">
              <w:r w:rsidR="000C0C77" w:rsidRPr="006D3A30">
                <w:rPr>
                  <w:rFonts w:ascii="Arial" w:eastAsia="Humanst521 BT" w:hAnsi="Arial" w:cs="Arial"/>
                  <w:color w:val="0000FF"/>
                  <w:sz w:val="24"/>
                  <w:szCs w:val="24"/>
                  <w:u w:val="single"/>
                </w:rPr>
                <w:t>sergioluis.sanchez@comultrasam.com.co</w:t>
              </w:r>
            </w:hyperlink>
          </w:p>
          <w:p w14:paraId="0BB74C18" w14:textId="77777777" w:rsidR="000C0C77" w:rsidRPr="006D3A30" w:rsidRDefault="000C0C77" w:rsidP="00050839">
            <w:pPr>
              <w:spacing w:after="0" w:line="240" w:lineRule="auto"/>
              <w:ind w:right="-602"/>
              <w:rPr>
                <w:rFonts w:ascii="Arial" w:eastAsia="Humanst521 BT" w:hAnsi="Arial" w:cs="Arial"/>
                <w:sz w:val="24"/>
                <w:szCs w:val="24"/>
              </w:rPr>
            </w:pPr>
          </w:p>
          <w:p w14:paraId="11EEE92C" w14:textId="77777777" w:rsidR="000C0C77" w:rsidRPr="006D3A30" w:rsidRDefault="000C0C77" w:rsidP="00050839">
            <w:pPr>
              <w:spacing w:after="0" w:line="240" w:lineRule="auto"/>
              <w:jc w:val="center"/>
              <w:rPr>
                <w:rFonts w:ascii="Arial" w:eastAsia="Humanst521 BT" w:hAnsi="Arial" w:cs="Arial"/>
                <w:b/>
                <w:color w:val="201F1E"/>
                <w:sz w:val="24"/>
                <w:szCs w:val="24"/>
              </w:rPr>
            </w:pPr>
          </w:p>
        </w:tc>
      </w:tr>
    </w:tbl>
    <w:p w14:paraId="28F1ED48" w14:textId="77777777" w:rsidR="00C80CA1" w:rsidRPr="006D3A30" w:rsidRDefault="00C80CA1">
      <w:pPr>
        <w:shd w:val="clear" w:color="auto" w:fill="FFFFFF"/>
        <w:spacing w:after="0"/>
        <w:jc w:val="both"/>
        <w:rPr>
          <w:rFonts w:ascii="Arial" w:eastAsia="Humanst521 BT" w:hAnsi="Arial" w:cs="Arial"/>
          <w:b/>
          <w:sz w:val="24"/>
          <w:szCs w:val="24"/>
        </w:rPr>
      </w:pPr>
    </w:p>
    <w:p w14:paraId="358BDC3D" w14:textId="77777777" w:rsidR="000C0C77" w:rsidRPr="006D3A30" w:rsidRDefault="000C0C77">
      <w:pPr>
        <w:shd w:val="clear" w:color="auto" w:fill="FFFFFF"/>
        <w:spacing w:after="0"/>
        <w:jc w:val="both"/>
        <w:rPr>
          <w:rFonts w:ascii="Arial" w:eastAsia="Humanst521 BT" w:hAnsi="Arial" w:cs="Arial"/>
          <w:b/>
          <w:sz w:val="24"/>
          <w:szCs w:val="24"/>
        </w:rPr>
      </w:pPr>
    </w:p>
    <w:p w14:paraId="57F4A61A" w14:textId="2957B2A6" w:rsidR="00CA7DD3" w:rsidRPr="006D3A30" w:rsidRDefault="001B1E22">
      <w:pPr>
        <w:shd w:val="clear" w:color="auto" w:fill="FFFFFF"/>
        <w:spacing w:after="0"/>
        <w:jc w:val="both"/>
        <w:rPr>
          <w:rFonts w:ascii="Arial" w:eastAsia="Humanst521 BT" w:hAnsi="Arial" w:cs="Arial"/>
          <w:b/>
          <w:sz w:val="24"/>
          <w:szCs w:val="24"/>
        </w:rPr>
      </w:pPr>
      <w:r w:rsidRPr="006D3A30">
        <w:rPr>
          <w:rFonts w:ascii="Arial" w:eastAsia="Humanst521 BT" w:hAnsi="Arial" w:cs="Arial"/>
          <w:b/>
          <w:sz w:val="24"/>
          <w:szCs w:val="24"/>
          <w:highlight w:val="green"/>
        </w:rPr>
        <w:t>INFORMES:</w:t>
      </w:r>
      <w:r w:rsidRPr="006D3A30">
        <w:rPr>
          <w:rFonts w:ascii="Arial" w:eastAsia="Humanst521 BT" w:hAnsi="Arial" w:cs="Arial"/>
          <w:b/>
          <w:sz w:val="24"/>
          <w:szCs w:val="24"/>
        </w:rPr>
        <w:t xml:space="preserve"> </w:t>
      </w:r>
      <w:r w:rsidRPr="006D3A30">
        <w:rPr>
          <w:rFonts w:ascii="Arial" w:eastAsia="Humanst521 BT" w:hAnsi="Arial" w:cs="Arial"/>
          <w:b/>
          <w:sz w:val="24"/>
          <w:szCs w:val="24"/>
        </w:rPr>
        <w:tab/>
      </w:r>
    </w:p>
    <w:p w14:paraId="5F951A18" w14:textId="1B82EC63" w:rsidR="00CA7DD3" w:rsidRPr="006D3A30" w:rsidRDefault="001B1E22" w:rsidP="377AC4E0">
      <w:pPr>
        <w:shd w:val="clear" w:color="auto" w:fill="FFFFFF" w:themeFill="background1"/>
        <w:spacing w:after="0"/>
        <w:jc w:val="both"/>
        <w:rPr>
          <w:rFonts w:ascii="Arial" w:eastAsia="Humanst521 BT" w:hAnsi="Arial" w:cs="Arial"/>
          <w:sz w:val="24"/>
          <w:szCs w:val="24"/>
        </w:rPr>
      </w:pPr>
      <w:r w:rsidRPr="006D3A30">
        <w:rPr>
          <w:rFonts w:ascii="Arial" w:eastAsia="Humanst521 BT" w:hAnsi="Arial" w:cs="Arial"/>
          <w:sz w:val="24"/>
          <w:szCs w:val="24"/>
        </w:rPr>
        <w:t>Para obtener más información acerca del diplomado y el procedimiento a seguir para asegurar tu cupo, visítanos o comunícate con nosotros:</w:t>
      </w:r>
    </w:p>
    <w:p w14:paraId="6C2A9B7E" w14:textId="4E8F3D87" w:rsidR="00CA7DD3" w:rsidRPr="006D3A30" w:rsidRDefault="001B1E22">
      <w:pPr>
        <w:spacing w:after="0" w:line="240" w:lineRule="auto"/>
        <w:jc w:val="both"/>
        <w:rPr>
          <w:rFonts w:ascii="Arial" w:eastAsia="Humanst521 BT" w:hAnsi="Arial" w:cs="Arial"/>
          <w:sz w:val="24"/>
          <w:szCs w:val="24"/>
        </w:rPr>
      </w:pPr>
      <w:r w:rsidRPr="00A55613">
        <w:rPr>
          <w:rFonts w:ascii="Arial" w:eastAsia="Humanst521 BT" w:hAnsi="Arial" w:cs="Arial"/>
          <w:b/>
          <w:bCs/>
          <w:sz w:val="24"/>
          <w:szCs w:val="24"/>
        </w:rPr>
        <w:t>Dirección:</w:t>
      </w:r>
      <w:r w:rsidRPr="006D3A30">
        <w:rPr>
          <w:rFonts w:ascii="Arial" w:eastAsia="Humanst521 BT" w:hAnsi="Arial" w:cs="Arial"/>
          <w:sz w:val="24"/>
          <w:szCs w:val="24"/>
        </w:rPr>
        <w:t xml:space="preserve"> Carrera 27 Calle 9 Campus Universitario, </w:t>
      </w:r>
      <w:r w:rsidR="00E8477D" w:rsidRPr="006D3A30">
        <w:rPr>
          <w:rFonts w:ascii="Arial" w:eastAsia="Humanst521 BT" w:hAnsi="Arial" w:cs="Arial"/>
          <w:sz w:val="24"/>
          <w:szCs w:val="24"/>
        </w:rPr>
        <w:t>E</w:t>
      </w:r>
      <w:r w:rsidRPr="006D3A30">
        <w:rPr>
          <w:rFonts w:ascii="Arial" w:eastAsia="Humanst521 BT" w:hAnsi="Arial" w:cs="Arial"/>
          <w:sz w:val="24"/>
          <w:szCs w:val="24"/>
        </w:rPr>
        <w:t xml:space="preserve">dificio </w:t>
      </w:r>
      <w:r w:rsidR="00E8477D" w:rsidRPr="006D3A30">
        <w:rPr>
          <w:rFonts w:ascii="Arial" w:eastAsia="Humanst521 BT" w:hAnsi="Arial" w:cs="Arial"/>
          <w:sz w:val="24"/>
          <w:szCs w:val="24"/>
        </w:rPr>
        <w:t>Facultad de Ciencias, Oficina 208</w:t>
      </w:r>
      <w:r w:rsidR="00A55613">
        <w:rPr>
          <w:rFonts w:ascii="Arial" w:eastAsia="Humanst521 BT" w:hAnsi="Arial" w:cs="Arial"/>
          <w:sz w:val="24"/>
          <w:szCs w:val="24"/>
        </w:rPr>
        <w:t>.</w:t>
      </w:r>
    </w:p>
    <w:p w14:paraId="399C18B3" w14:textId="69C9F7E2" w:rsidR="00CA7DD3" w:rsidRPr="006D3A30" w:rsidRDefault="001B1E22">
      <w:pPr>
        <w:spacing w:after="0" w:line="240" w:lineRule="auto"/>
        <w:jc w:val="both"/>
        <w:rPr>
          <w:rFonts w:ascii="Arial" w:eastAsia="Humanst521 BT" w:hAnsi="Arial" w:cs="Arial"/>
          <w:sz w:val="24"/>
          <w:szCs w:val="24"/>
          <w:lang w:val="en-US"/>
        </w:rPr>
      </w:pPr>
      <w:r w:rsidRPr="00A55613">
        <w:rPr>
          <w:rFonts w:ascii="Arial" w:eastAsia="Humanst521 BT" w:hAnsi="Arial" w:cs="Arial"/>
          <w:b/>
          <w:bCs/>
          <w:sz w:val="24"/>
          <w:szCs w:val="24"/>
          <w:lang w:val="en-US"/>
        </w:rPr>
        <w:t>Teléfono:</w:t>
      </w:r>
      <w:r w:rsidRPr="006D3A30">
        <w:rPr>
          <w:rFonts w:ascii="Arial" w:eastAsia="Humanst521 BT" w:hAnsi="Arial" w:cs="Arial"/>
          <w:sz w:val="24"/>
          <w:szCs w:val="24"/>
          <w:lang w:val="en-US"/>
        </w:rPr>
        <w:t xml:space="preserve"> 6344000 ext. 1379 - 2798, 2339</w:t>
      </w:r>
    </w:p>
    <w:p w14:paraId="04377904" w14:textId="484E954A" w:rsidR="000A34BA" w:rsidRPr="006D3A30" w:rsidRDefault="000A34BA">
      <w:pPr>
        <w:spacing w:after="0" w:line="240" w:lineRule="auto"/>
        <w:jc w:val="both"/>
        <w:rPr>
          <w:rFonts w:ascii="Arial" w:eastAsia="Humanst521 BT" w:hAnsi="Arial" w:cs="Arial"/>
          <w:sz w:val="24"/>
          <w:szCs w:val="24"/>
          <w:lang w:val="en-US"/>
        </w:rPr>
      </w:pPr>
      <w:r w:rsidRPr="00A55613">
        <w:rPr>
          <w:rFonts w:ascii="Arial" w:eastAsia="Humanst521 BT" w:hAnsi="Arial" w:cs="Arial"/>
          <w:b/>
          <w:bCs/>
          <w:sz w:val="24"/>
          <w:szCs w:val="24"/>
          <w:lang w:val="en-US"/>
        </w:rPr>
        <w:t>WhatsApp:</w:t>
      </w:r>
      <w:r w:rsidRPr="006D3A30">
        <w:rPr>
          <w:rFonts w:ascii="Arial" w:eastAsia="Humanst521 BT" w:hAnsi="Arial" w:cs="Arial"/>
          <w:sz w:val="24"/>
          <w:szCs w:val="24"/>
          <w:lang w:val="en-US"/>
        </w:rPr>
        <w:t xml:space="preserve"> +57 318-084-1483</w:t>
      </w:r>
    </w:p>
    <w:p w14:paraId="346C6278" w14:textId="77777777" w:rsidR="00CA7DD3" w:rsidRPr="006D3A30" w:rsidRDefault="001B1E22">
      <w:pPr>
        <w:spacing w:after="0" w:line="240" w:lineRule="auto"/>
        <w:jc w:val="both"/>
        <w:rPr>
          <w:rFonts w:ascii="Arial" w:eastAsia="Humanst521 BT" w:hAnsi="Arial" w:cs="Arial"/>
          <w:sz w:val="24"/>
          <w:szCs w:val="24"/>
          <w:lang w:val="en-US"/>
        </w:rPr>
      </w:pPr>
      <w:r w:rsidRPr="00A55613">
        <w:rPr>
          <w:rFonts w:ascii="Arial" w:eastAsia="Humanst521 BT" w:hAnsi="Arial" w:cs="Arial"/>
          <w:b/>
          <w:bCs/>
          <w:sz w:val="24"/>
          <w:szCs w:val="24"/>
          <w:lang w:val="en-US"/>
        </w:rPr>
        <w:t>Email</w:t>
      </w:r>
      <w:r w:rsidRPr="006D3A30">
        <w:rPr>
          <w:rFonts w:ascii="Arial" w:eastAsia="Humanst521 BT" w:hAnsi="Arial" w:cs="Arial"/>
          <w:sz w:val="24"/>
          <w:szCs w:val="24"/>
          <w:lang w:val="en-US"/>
        </w:rPr>
        <w:t xml:space="preserve">: </w:t>
      </w:r>
      <w:hyperlink r:id="rId12">
        <w:r w:rsidRPr="006D3A30">
          <w:rPr>
            <w:rFonts w:ascii="Arial" w:eastAsia="Humanst521 BT" w:hAnsi="Arial" w:cs="Arial"/>
            <w:color w:val="0000FF"/>
            <w:sz w:val="24"/>
            <w:szCs w:val="24"/>
            <w:u w:val="single"/>
            <w:lang w:val="en-US"/>
          </w:rPr>
          <w:t>diplomados.quimica@uis.edu.co</w:t>
        </w:r>
      </w:hyperlink>
    </w:p>
    <w:p w14:paraId="3D0A6E76" w14:textId="77777777" w:rsidR="00CA7DD3" w:rsidRPr="006D3A30" w:rsidRDefault="001B1E22">
      <w:pPr>
        <w:spacing w:after="0" w:line="240" w:lineRule="auto"/>
        <w:jc w:val="both"/>
        <w:rPr>
          <w:rFonts w:ascii="Arial" w:hAnsi="Arial" w:cs="Arial"/>
          <w:color w:val="000000"/>
          <w:sz w:val="24"/>
          <w:szCs w:val="24"/>
        </w:rPr>
      </w:pPr>
      <w:r w:rsidRPr="006D3A30">
        <w:rPr>
          <w:rFonts w:ascii="Arial" w:eastAsia="Humanst521 BT" w:hAnsi="Arial" w:cs="Arial"/>
          <w:sz w:val="24"/>
          <w:szCs w:val="24"/>
        </w:rPr>
        <w:t>Bucaramanga - Colombia.</w:t>
      </w:r>
      <w:r w:rsidRPr="006D3A30">
        <w:rPr>
          <w:rFonts w:ascii="Arial" w:eastAsia="Humanst521 BT" w:hAnsi="Arial" w:cs="Arial"/>
          <w:color w:val="000000"/>
          <w:sz w:val="24"/>
          <w:szCs w:val="24"/>
        </w:rPr>
        <w:t> </w:t>
      </w:r>
    </w:p>
    <w:sectPr w:rsidR="00CA7DD3" w:rsidRPr="006D3A30">
      <w:headerReference w:type="default" r:id="rId13"/>
      <w:footerReference w:type="default" r:id="rId14"/>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7A89" w14:textId="77777777" w:rsidR="00C923DB" w:rsidRDefault="00C923DB">
      <w:pPr>
        <w:spacing w:after="0" w:line="240" w:lineRule="auto"/>
      </w:pPr>
      <w:r>
        <w:separator/>
      </w:r>
    </w:p>
  </w:endnote>
  <w:endnote w:type="continuationSeparator" w:id="0">
    <w:p w14:paraId="56F98E4B" w14:textId="77777777" w:rsidR="00C923DB" w:rsidRDefault="00C9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Humanst521 BT">
    <w:panose1 w:val="020B0602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1650" w14:textId="705BC18D" w:rsidR="00CA7DD3" w:rsidRDefault="00004012">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0" distR="0" simplePos="0" relativeHeight="251659264" behindDoc="1" locked="0" layoutInCell="1" hidden="0" allowOverlap="1" wp14:anchorId="6CFC52F1" wp14:editId="78849796">
              <wp:simplePos x="0" y="0"/>
              <wp:positionH relativeFrom="column">
                <wp:posOffset>577215</wp:posOffset>
              </wp:positionH>
              <wp:positionV relativeFrom="paragraph">
                <wp:posOffset>-294005</wp:posOffset>
              </wp:positionV>
              <wp:extent cx="4752975" cy="1371600"/>
              <wp:effectExtent l="0" t="0" r="9525" b="0"/>
              <wp:wrapNone/>
              <wp:docPr id="132" name="Rectángulo 132"/>
              <wp:cNvGraphicFramePr/>
              <a:graphic xmlns:a="http://schemas.openxmlformats.org/drawingml/2006/main">
                <a:graphicData uri="http://schemas.microsoft.com/office/word/2010/wordprocessingShape">
                  <wps:wsp>
                    <wps:cNvSpPr/>
                    <wps:spPr>
                      <a:xfrm>
                        <a:off x="0" y="0"/>
                        <a:ext cx="4752975" cy="1371600"/>
                      </a:xfrm>
                      <a:prstGeom prst="rect">
                        <a:avLst/>
                      </a:prstGeom>
                      <a:noFill/>
                      <a:ln>
                        <a:noFill/>
                      </a:ln>
                    </wps:spPr>
                    <wps:txbx>
                      <w:txbxContent>
                        <w:p w14:paraId="6144A634" w14:textId="5F55552C" w:rsidR="00CA7DD3" w:rsidRDefault="00150ED3" w:rsidP="00150ED3">
                          <w:pPr>
                            <w:spacing w:before="20" w:line="258" w:lineRule="auto"/>
                            <w:textDirection w:val="btLr"/>
                          </w:pPr>
                          <w:r>
                            <w:rPr>
                              <w:color w:val="000000"/>
                              <w:sz w:val="20"/>
                            </w:rPr>
                            <w:t xml:space="preserve">                                      </w:t>
                          </w:r>
                          <w:r w:rsidR="001B1E22">
                            <w:rPr>
                              <w:color w:val="000000"/>
                              <w:sz w:val="20"/>
                            </w:rPr>
                            <w:t>FACULTAD DE CIENCIAS - ESCUELA DE QUÍMICA</w:t>
                          </w:r>
                        </w:p>
                        <w:p w14:paraId="6DB070D9" w14:textId="5497346B" w:rsidR="00CA7DD3" w:rsidRDefault="001B1E22" w:rsidP="00E8477D">
                          <w:pPr>
                            <w:spacing w:before="1" w:line="258" w:lineRule="auto"/>
                            <w:ind w:left="18" w:right="60" w:firstLine="18"/>
                            <w:jc w:val="center"/>
                            <w:textDirection w:val="btLr"/>
                          </w:pPr>
                          <w:r>
                            <w:rPr>
                              <w:color w:val="5F5F5F"/>
                              <w:sz w:val="20"/>
                            </w:rPr>
                            <w:t xml:space="preserve">Ciudad Universitaria, Carrera 27 – Calle 9, Edificio </w:t>
                          </w:r>
                          <w:r w:rsidR="00E8477D">
                            <w:rPr>
                              <w:color w:val="5F5F5F"/>
                              <w:sz w:val="20"/>
                            </w:rPr>
                            <w:t>Facultad de Ciencias, Oficina 208</w:t>
                          </w:r>
                          <w:r>
                            <w:rPr>
                              <w:color w:val="5F5F5F"/>
                              <w:sz w:val="20"/>
                            </w:rPr>
                            <w:t xml:space="preserve">      </w:t>
                          </w:r>
                          <w:r w:rsidR="00E8477D">
                            <w:rPr>
                              <w:color w:val="5F5F5F"/>
                              <w:sz w:val="20"/>
                            </w:rPr>
                            <w:t xml:space="preserve"> </w:t>
                          </w:r>
                          <w:r>
                            <w:rPr>
                              <w:color w:val="5F5F5F"/>
                              <w:sz w:val="20"/>
                            </w:rPr>
                            <w:t>PBX: (7) 6344000 Ext. 2339, 1379 Directo: 6349069 Bucaramanga, Colombia</w:t>
                          </w:r>
                          <w:r w:rsidR="00E8477D">
                            <w:br/>
                          </w:r>
                          <w:r>
                            <w:rPr>
                              <w:color w:val="5F5F5F"/>
                              <w:sz w:val="20"/>
                            </w:rPr>
                            <w:t xml:space="preserve">Correo-e: </w:t>
                          </w:r>
                          <w:r w:rsidR="00E8477D">
                            <w:rPr>
                              <w:color w:val="5F5F5F"/>
                              <w:sz w:val="20"/>
                            </w:rPr>
                            <w:t>diplomados.quimica</w:t>
                          </w:r>
                          <w:r>
                            <w:rPr>
                              <w:color w:val="5F5F5F"/>
                              <w:sz w:val="20"/>
                            </w:rPr>
                            <w:t>@uis.edu.co</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6CFC52F1" id="Rectángulo 132" o:spid="_x0000_s1026" style="position:absolute;margin-left:45.45pt;margin-top:-23.15pt;width:374.25pt;height:108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" filled="f" stroked="f">
              <v:textbox inset="0,0,0,0">
                <w:txbxContent>
                  <w:p w14:paraId="6144A634" w14:textId="5F55552C" w:rsidR="00CA7DD3" w:rsidRDefault="00150ED3" w:rsidP="00150ED3">
                    <w:pPr>
                      <w:spacing w:before="20" w:line="258" w:lineRule="auto"/>
                      <w:textDirection w:val="btLr"/>
                    </w:pPr>
                    <w:r>
                      <w:rPr>
                        <w:color w:val="000000"/>
                        <w:sz w:val="20"/>
                      </w:rPr>
                      <w:t xml:space="preserve">                                      </w:t>
                    </w:r>
                    <w:r w:rsidR="001B1E22">
                      <w:rPr>
                        <w:color w:val="000000"/>
                        <w:sz w:val="20"/>
                      </w:rPr>
                      <w:t>FACULTAD DE CIENCIAS - ESCUELA DE QUÍMICA</w:t>
                    </w:r>
                  </w:p>
                  <w:p w14:paraId="6DB070D9" w14:textId="5497346B" w:rsidR="00CA7DD3" w:rsidRDefault="001B1E22" w:rsidP="00E8477D">
                    <w:pPr>
                      <w:spacing w:before="1" w:line="258" w:lineRule="auto"/>
                      <w:ind w:left="18" w:right="60" w:firstLine="18"/>
                      <w:jc w:val="center"/>
                      <w:textDirection w:val="btLr"/>
                    </w:pPr>
                    <w:r>
                      <w:rPr>
                        <w:color w:val="5F5F5F"/>
                        <w:sz w:val="20"/>
                      </w:rPr>
                      <w:t xml:space="preserve">Ciudad Universitaria, Carrera 27 – Calle 9, Edificio </w:t>
                    </w:r>
                    <w:r w:rsidR="00E8477D">
                      <w:rPr>
                        <w:color w:val="5F5F5F"/>
                        <w:sz w:val="20"/>
                      </w:rPr>
                      <w:t>Facultad de Ciencias, Oficina 208</w:t>
                    </w:r>
                    <w:r>
                      <w:rPr>
                        <w:color w:val="5F5F5F"/>
                        <w:sz w:val="20"/>
                      </w:rPr>
                      <w:t xml:space="preserve">      </w:t>
                    </w:r>
                    <w:r w:rsidR="00E8477D">
                      <w:rPr>
                        <w:color w:val="5F5F5F"/>
                        <w:sz w:val="20"/>
                      </w:rPr>
                      <w:t xml:space="preserve"> </w:t>
                    </w:r>
                    <w:r>
                      <w:rPr>
                        <w:color w:val="5F5F5F"/>
                        <w:sz w:val="20"/>
                      </w:rPr>
                      <w:t>PBX: (7) 6344000 Ext. 2339, 1379 Directo: 6349069 Bucaramanga, Colombia</w:t>
                    </w:r>
                    <w:r w:rsidR="00E8477D">
                      <w:br/>
                    </w:r>
                    <w:r>
                      <w:rPr>
                        <w:color w:val="5F5F5F"/>
                        <w:sz w:val="20"/>
                      </w:rPr>
                      <w:t xml:space="preserve">Correo-e: </w:t>
                    </w:r>
                    <w:r w:rsidR="00E8477D">
                      <w:rPr>
                        <w:color w:val="5F5F5F"/>
                        <w:sz w:val="20"/>
                      </w:rPr>
                      <w:t>diplomados.quimica</w:t>
                    </w:r>
                    <w:r>
                      <w:rPr>
                        <w:color w:val="5F5F5F"/>
                        <w:sz w:val="20"/>
                      </w:rPr>
                      <w:t>@uis.edu.co</w:t>
                    </w:r>
                  </w:p>
                </w:txbxContent>
              </v:textbox>
            </v:rect>
          </w:pict>
        </mc:Fallback>
      </mc:AlternateContent>
    </w:r>
    <w:r w:rsidR="00150ED3">
      <w:rPr>
        <w:noProof/>
      </w:rPr>
      <w:drawing>
        <wp:anchor distT="0" distB="0" distL="0" distR="0" simplePos="0" relativeHeight="251660288" behindDoc="1" locked="0" layoutInCell="1" hidden="0" allowOverlap="1" wp14:anchorId="4CBF6269" wp14:editId="063E5D27">
          <wp:simplePos x="0" y="0"/>
          <wp:positionH relativeFrom="rightMargin">
            <wp:align>left</wp:align>
          </wp:positionH>
          <wp:positionV relativeFrom="paragraph">
            <wp:posOffset>-295275</wp:posOffset>
          </wp:positionV>
          <wp:extent cx="612140" cy="816609"/>
          <wp:effectExtent l="0" t="0" r="0" b="3175"/>
          <wp:wrapNone/>
          <wp:docPr id="1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140" cy="81660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7C01B" w14:textId="77777777" w:rsidR="00C923DB" w:rsidRDefault="00C923DB">
      <w:pPr>
        <w:spacing w:after="0" w:line="240" w:lineRule="auto"/>
      </w:pPr>
      <w:r>
        <w:separator/>
      </w:r>
    </w:p>
  </w:footnote>
  <w:footnote w:type="continuationSeparator" w:id="0">
    <w:p w14:paraId="42CB42A5" w14:textId="77777777" w:rsidR="00C923DB" w:rsidRDefault="00C92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43B1" w14:textId="77777777" w:rsidR="00CA7DD3" w:rsidRDefault="00CA7DD3">
    <w:pPr>
      <w:widowControl w:val="0"/>
      <w:pBdr>
        <w:top w:val="nil"/>
        <w:left w:val="nil"/>
        <w:bottom w:val="nil"/>
        <w:right w:val="nil"/>
        <w:between w:val="nil"/>
      </w:pBdr>
      <w:spacing w:after="0" w:line="276" w:lineRule="auto"/>
    </w:pPr>
  </w:p>
  <w:tbl>
    <w:tblPr>
      <w:tblStyle w:val="af5"/>
      <w:tblW w:w="93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3"/>
      <w:gridCol w:w="3299"/>
      <w:gridCol w:w="3024"/>
    </w:tblGrid>
    <w:tr w:rsidR="00CA7DD3" w14:paraId="6834F834" w14:textId="77777777">
      <w:trPr>
        <w:trHeight w:val="1709"/>
      </w:trPr>
      <w:tc>
        <w:tcPr>
          <w:tcW w:w="2993" w:type="dxa"/>
          <w:tcBorders>
            <w:top w:val="single" w:sz="4" w:space="0" w:color="385623"/>
            <w:left w:val="single" w:sz="4" w:space="0" w:color="385623"/>
            <w:bottom w:val="single" w:sz="4" w:space="0" w:color="385623"/>
            <w:right w:val="single" w:sz="4" w:space="0" w:color="385623"/>
          </w:tcBorders>
          <w:shd w:val="clear" w:color="auto" w:fill="auto"/>
          <w:vAlign w:val="center"/>
        </w:tcPr>
        <w:p w14:paraId="52FDD749" w14:textId="77777777" w:rsidR="00CA7DD3" w:rsidRDefault="001B1E22">
          <w:pPr>
            <w:widowControl w:val="0"/>
            <w:tabs>
              <w:tab w:val="center" w:pos="2977"/>
            </w:tabs>
            <w:jc w:val="center"/>
            <w:rPr>
              <w:rFonts w:ascii="Arial" w:eastAsia="Arial" w:hAnsi="Arial" w:cs="Arial"/>
              <w:b/>
              <w:i/>
              <w:sz w:val="28"/>
              <w:szCs w:val="28"/>
            </w:rPr>
          </w:pPr>
          <w:r>
            <w:rPr>
              <w:rFonts w:ascii="Arial" w:eastAsia="Arial" w:hAnsi="Arial" w:cs="Arial"/>
              <w:b/>
              <w:i/>
              <w:noProof/>
              <w:sz w:val="28"/>
              <w:szCs w:val="28"/>
            </w:rPr>
            <w:drawing>
              <wp:inline distT="0" distB="0" distL="0" distR="0" wp14:anchorId="772AD63C" wp14:editId="4169B542">
                <wp:extent cx="1685925" cy="876300"/>
                <wp:effectExtent l="0" t="0" r="0" b="0"/>
                <wp:docPr id="134" name="image4.png" descr="logosimbolo1"/>
                <wp:cNvGraphicFramePr/>
                <a:graphic xmlns:a="http://schemas.openxmlformats.org/drawingml/2006/main">
                  <a:graphicData uri="http://schemas.openxmlformats.org/drawingml/2006/picture">
                    <pic:pic xmlns:pic="http://schemas.openxmlformats.org/drawingml/2006/picture">
                      <pic:nvPicPr>
                        <pic:cNvPr id="0" name="image4.png" descr="logosimbolo1"/>
                        <pic:cNvPicPr preferRelativeResize="0"/>
                      </pic:nvPicPr>
                      <pic:blipFill>
                        <a:blip r:embed="rId1"/>
                        <a:srcRect/>
                        <a:stretch>
                          <a:fillRect/>
                        </a:stretch>
                      </pic:blipFill>
                      <pic:spPr>
                        <a:xfrm>
                          <a:off x="0" y="0"/>
                          <a:ext cx="1685925" cy="876300"/>
                        </a:xfrm>
                        <a:prstGeom prst="rect">
                          <a:avLst/>
                        </a:prstGeom>
                        <a:ln/>
                      </pic:spPr>
                    </pic:pic>
                  </a:graphicData>
                </a:graphic>
              </wp:inline>
            </w:drawing>
          </w:r>
        </w:p>
      </w:tc>
      <w:tc>
        <w:tcPr>
          <w:tcW w:w="3299" w:type="dxa"/>
          <w:tcBorders>
            <w:top w:val="single" w:sz="4" w:space="0" w:color="385623"/>
            <w:left w:val="single" w:sz="4" w:space="0" w:color="385623"/>
            <w:bottom w:val="single" w:sz="4" w:space="0" w:color="385623"/>
            <w:right w:val="single" w:sz="4" w:space="0" w:color="385623"/>
          </w:tcBorders>
          <w:shd w:val="clear" w:color="auto" w:fill="auto"/>
          <w:vAlign w:val="center"/>
        </w:tcPr>
        <w:p w14:paraId="6F38DA44" w14:textId="4E0CB519" w:rsidR="00CA7DD3" w:rsidRDefault="00745B26">
          <w:pPr>
            <w:widowControl w:val="0"/>
            <w:tabs>
              <w:tab w:val="center" w:pos="2977"/>
            </w:tabs>
            <w:jc w:val="center"/>
            <w:rPr>
              <w:b/>
            </w:rPr>
          </w:pPr>
          <w:r w:rsidRPr="00745B26">
            <w:rPr>
              <w:b/>
            </w:rPr>
            <w:t>DIPLOMADO EN TÉCNICAS INSTRUMENTALES DE ANÁLISIS QUÍMICO</w:t>
          </w:r>
          <w:r w:rsidR="001B1E22">
            <w:rPr>
              <w:noProof/>
            </w:rPr>
            <w:drawing>
              <wp:anchor distT="0" distB="0" distL="114300" distR="114300" simplePos="0" relativeHeight="251658240" behindDoc="0" locked="0" layoutInCell="1" hidden="0" allowOverlap="1" wp14:anchorId="0F5B6964" wp14:editId="40E6CE96">
                <wp:simplePos x="0" y="0"/>
                <wp:positionH relativeFrom="column">
                  <wp:posOffset>33021</wp:posOffset>
                </wp:positionH>
                <wp:positionV relativeFrom="paragraph">
                  <wp:posOffset>544195</wp:posOffset>
                </wp:positionV>
                <wp:extent cx="1885950" cy="447675"/>
                <wp:effectExtent l="0" t="0" r="0" b="0"/>
                <wp:wrapNone/>
                <wp:docPr id="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85950" cy="447675"/>
                        </a:xfrm>
                        <a:prstGeom prst="rect">
                          <a:avLst/>
                        </a:prstGeom>
                        <a:ln/>
                      </pic:spPr>
                    </pic:pic>
                  </a:graphicData>
                </a:graphic>
              </wp:anchor>
            </w:drawing>
          </w:r>
        </w:p>
        <w:p w14:paraId="731A5F3B" w14:textId="77777777" w:rsidR="00CA7DD3" w:rsidRDefault="00CA7DD3">
          <w:pPr>
            <w:widowControl w:val="0"/>
            <w:tabs>
              <w:tab w:val="center" w:pos="2977"/>
            </w:tabs>
            <w:rPr>
              <w:b/>
            </w:rPr>
          </w:pPr>
        </w:p>
      </w:tc>
      <w:tc>
        <w:tcPr>
          <w:tcW w:w="3024" w:type="dxa"/>
          <w:tcBorders>
            <w:top w:val="single" w:sz="4" w:space="0" w:color="385623"/>
            <w:left w:val="single" w:sz="4" w:space="0" w:color="385623"/>
            <w:bottom w:val="single" w:sz="4" w:space="0" w:color="385623"/>
            <w:right w:val="single" w:sz="4" w:space="0" w:color="385623"/>
          </w:tcBorders>
          <w:shd w:val="clear" w:color="auto" w:fill="auto"/>
        </w:tcPr>
        <w:p w14:paraId="55C45670" w14:textId="77777777" w:rsidR="00CA7DD3" w:rsidRDefault="001B1E22">
          <w:pPr>
            <w:widowControl w:val="0"/>
            <w:tabs>
              <w:tab w:val="center" w:pos="2977"/>
            </w:tabs>
            <w:jc w:val="center"/>
            <w:rPr>
              <w:rFonts w:ascii="Arial" w:eastAsia="Arial" w:hAnsi="Arial" w:cs="Arial"/>
              <w:b/>
              <w:i/>
              <w:sz w:val="28"/>
              <w:szCs w:val="28"/>
            </w:rPr>
          </w:pPr>
          <w:r>
            <w:rPr>
              <w:rFonts w:ascii="Arial" w:eastAsia="Arial" w:hAnsi="Arial" w:cs="Arial"/>
              <w:b/>
              <w:i/>
              <w:noProof/>
              <w:sz w:val="28"/>
              <w:szCs w:val="28"/>
            </w:rPr>
            <w:drawing>
              <wp:inline distT="0" distB="0" distL="0" distR="0" wp14:anchorId="71901F3D" wp14:editId="410B63B1">
                <wp:extent cx="1724438" cy="990837"/>
                <wp:effectExtent l="0" t="0" r="0" b="0"/>
                <wp:docPr id="1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724438" cy="990837"/>
                        </a:xfrm>
                        <a:prstGeom prst="rect">
                          <a:avLst/>
                        </a:prstGeom>
                        <a:ln/>
                      </pic:spPr>
                    </pic:pic>
                  </a:graphicData>
                </a:graphic>
              </wp:inline>
            </w:drawing>
          </w:r>
        </w:p>
      </w:tc>
    </w:tr>
  </w:tbl>
  <w:p w14:paraId="5322C3D9" w14:textId="77777777" w:rsidR="00CA7DD3" w:rsidRDefault="00CA7DD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2C7"/>
    <w:multiLevelType w:val="hybridMultilevel"/>
    <w:tmpl w:val="B4B4E3D8"/>
    <w:lvl w:ilvl="0" w:tplc="6B922D1A">
      <w:start w:val="1"/>
      <w:numFmt w:val="decimal"/>
      <w:lvlText w:val="%1)"/>
      <w:lvlJc w:val="left"/>
      <w:pPr>
        <w:ind w:left="946" w:hanging="348"/>
      </w:pPr>
      <w:rPr>
        <w:rFonts w:ascii="Calibri" w:eastAsia="Calibri" w:hAnsi="Calibri" w:cs="Calibri" w:hint="default"/>
        <w:b w:val="0"/>
        <w:bCs w:val="0"/>
        <w:w w:val="100"/>
        <w:sz w:val="24"/>
        <w:szCs w:val="24"/>
        <w:lang w:val="es-ES" w:eastAsia="en-US" w:bidi="ar-SA"/>
      </w:rPr>
    </w:lvl>
    <w:lvl w:ilvl="1" w:tplc="D6204704">
      <w:numFmt w:val="bullet"/>
      <w:lvlText w:val="•"/>
      <w:lvlJc w:val="left"/>
      <w:pPr>
        <w:ind w:left="1874" w:hanging="348"/>
      </w:pPr>
      <w:rPr>
        <w:rFonts w:hint="default"/>
        <w:lang w:val="es-ES" w:eastAsia="en-US" w:bidi="ar-SA"/>
      </w:rPr>
    </w:lvl>
    <w:lvl w:ilvl="2" w:tplc="DE5AC454">
      <w:numFmt w:val="bullet"/>
      <w:lvlText w:val="•"/>
      <w:lvlJc w:val="left"/>
      <w:pPr>
        <w:ind w:left="2808" w:hanging="348"/>
      </w:pPr>
      <w:rPr>
        <w:rFonts w:hint="default"/>
        <w:lang w:val="es-ES" w:eastAsia="en-US" w:bidi="ar-SA"/>
      </w:rPr>
    </w:lvl>
    <w:lvl w:ilvl="3" w:tplc="7430B4E4">
      <w:numFmt w:val="bullet"/>
      <w:lvlText w:val="•"/>
      <w:lvlJc w:val="left"/>
      <w:pPr>
        <w:ind w:left="3742" w:hanging="348"/>
      </w:pPr>
      <w:rPr>
        <w:rFonts w:hint="default"/>
        <w:lang w:val="es-ES" w:eastAsia="en-US" w:bidi="ar-SA"/>
      </w:rPr>
    </w:lvl>
    <w:lvl w:ilvl="4" w:tplc="143EFEF4">
      <w:numFmt w:val="bullet"/>
      <w:lvlText w:val="•"/>
      <w:lvlJc w:val="left"/>
      <w:pPr>
        <w:ind w:left="4676" w:hanging="348"/>
      </w:pPr>
      <w:rPr>
        <w:rFonts w:hint="default"/>
        <w:lang w:val="es-ES" w:eastAsia="en-US" w:bidi="ar-SA"/>
      </w:rPr>
    </w:lvl>
    <w:lvl w:ilvl="5" w:tplc="92B46EAC">
      <w:numFmt w:val="bullet"/>
      <w:lvlText w:val="•"/>
      <w:lvlJc w:val="left"/>
      <w:pPr>
        <w:ind w:left="5610" w:hanging="348"/>
      </w:pPr>
      <w:rPr>
        <w:rFonts w:hint="default"/>
        <w:lang w:val="es-ES" w:eastAsia="en-US" w:bidi="ar-SA"/>
      </w:rPr>
    </w:lvl>
    <w:lvl w:ilvl="6" w:tplc="54687B02">
      <w:numFmt w:val="bullet"/>
      <w:lvlText w:val="•"/>
      <w:lvlJc w:val="left"/>
      <w:pPr>
        <w:ind w:left="6544" w:hanging="348"/>
      </w:pPr>
      <w:rPr>
        <w:rFonts w:hint="default"/>
        <w:lang w:val="es-ES" w:eastAsia="en-US" w:bidi="ar-SA"/>
      </w:rPr>
    </w:lvl>
    <w:lvl w:ilvl="7" w:tplc="84B4708A">
      <w:numFmt w:val="bullet"/>
      <w:lvlText w:val="•"/>
      <w:lvlJc w:val="left"/>
      <w:pPr>
        <w:ind w:left="7478" w:hanging="348"/>
      </w:pPr>
      <w:rPr>
        <w:rFonts w:hint="default"/>
        <w:lang w:val="es-ES" w:eastAsia="en-US" w:bidi="ar-SA"/>
      </w:rPr>
    </w:lvl>
    <w:lvl w:ilvl="8" w:tplc="D8FCFBC2">
      <w:numFmt w:val="bullet"/>
      <w:lvlText w:val="•"/>
      <w:lvlJc w:val="left"/>
      <w:pPr>
        <w:ind w:left="8412" w:hanging="348"/>
      </w:pPr>
      <w:rPr>
        <w:rFonts w:hint="default"/>
        <w:lang w:val="es-ES" w:eastAsia="en-US" w:bidi="ar-SA"/>
      </w:rPr>
    </w:lvl>
  </w:abstractNum>
  <w:abstractNum w:abstractNumId="1" w15:restartNumberingAfterBreak="0">
    <w:nsid w:val="02ED779A"/>
    <w:multiLevelType w:val="multilevel"/>
    <w:tmpl w:val="347E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53A1F"/>
    <w:multiLevelType w:val="multilevel"/>
    <w:tmpl w:val="F2D4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B3EAD"/>
    <w:multiLevelType w:val="multilevel"/>
    <w:tmpl w:val="61E8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57EBF"/>
    <w:multiLevelType w:val="multilevel"/>
    <w:tmpl w:val="8CD8B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85B6D"/>
    <w:multiLevelType w:val="multilevel"/>
    <w:tmpl w:val="38D83E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E772BCF"/>
    <w:multiLevelType w:val="multilevel"/>
    <w:tmpl w:val="9E6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B5B9C"/>
    <w:multiLevelType w:val="multilevel"/>
    <w:tmpl w:val="6110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87CA2"/>
    <w:multiLevelType w:val="multilevel"/>
    <w:tmpl w:val="39F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7"/>
  </w:num>
  <w:num w:numId="5">
    <w:abstractNumId w:val="1"/>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D3"/>
    <w:rsid w:val="00004012"/>
    <w:rsid w:val="00044F3B"/>
    <w:rsid w:val="000A34BA"/>
    <w:rsid w:val="000A4972"/>
    <w:rsid w:val="000C0C77"/>
    <w:rsid w:val="0011166B"/>
    <w:rsid w:val="00120E44"/>
    <w:rsid w:val="00150ED3"/>
    <w:rsid w:val="001A1897"/>
    <w:rsid w:val="001B1E22"/>
    <w:rsid w:val="001B7435"/>
    <w:rsid w:val="001C0E11"/>
    <w:rsid w:val="001C4D0B"/>
    <w:rsid w:val="001D1016"/>
    <w:rsid w:val="001D2062"/>
    <w:rsid w:val="00237B2A"/>
    <w:rsid w:val="002530EA"/>
    <w:rsid w:val="002D67C4"/>
    <w:rsid w:val="00311F38"/>
    <w:rsid w:val="003641AA"/>
    <w:rsid w:val="00397799"/>
    <w:rsid w:val="003C645B"/>
    <w:rsid w:val="003D2550"/>
    <w:rsid w:val="003D3EF5"/>
    <w:rsid w:val="004137BD"/>
    <w:rsid w:val="00434008"/>
    <w:rsid w:val="004443AD"/>
    <w:rsid w:val="00450E40"/>
    <w:rsid w:val="00456D36"/>
    <w:rsid w:val="00467E07"/>
    <w:rsid w:val="004B407A"/>
    <w:rsid w:val="004C13B5"/>
    <w:rsid w:val="004D31FA"/>
    <w:rsid w:val="004E28AB"/>
    <w:rsid w:val="005063E8"/>
    <w:rsid w:val="0054068E"/>
    <w:rsid w:val="00570B9F"/>
    <w:rsid w:val="005A5CDE"/>
    <w:rsid w:val="005D1597"/>
    <w:rsid w:val="005E095F"/>
    <w:rsid w:val="0060176D"/>
    <w:rsid w:val="006068D1"/>
    <w:rsid w:val="00607B72"/>
    <w:rsid w:val="006416D8"/>
    <w:rsid w:val="00641F5B"/>
    <w:rsid w:val="00652AFC"/>
    <w:rsid w:val="006553D4"/>
    <w:rsid w:val="00684460"/>
    <w:rsid w:val="006B036A"/>
    <w:rsid w:val="006B1E17"/>
    <w:rsid w:val="006B1EEA"/>
    <w:rsid w:val="006C28AF"/>
    <w:rsid w:val="006D3A30"/>
    <w:rsid w:val="00745B26"/>
    <w:rsid w:val="00791080"/>
    <w:rsid w:val="00794501"/>
    <w:rsid w:val="007B21EF"/>
    <w:rsid w:val="007D3B74"/>
    <w:rsid w:val="007D669F"/>
    <w:rsid w:val="008D75DF"/>
    <w:rsid w:val="008E416B"/>
    <w:rsid w:val="009314EB"/>
    <w:rsid w:val="00973A37"/>
    <w:rsid w:val="0097446A"/>
    <w:rsid w:val="00976D2B"/>
    <w:rsid w:val="009775FD"/>
    <w:rsid w:val="00991F02"/>
    <w:rsid w:val="009A681A"/>
    <w:rsid w:val="00A11C50"/>
    <w:rsid w:val="00A55613"/>
    <w:rsid w:val="00A8760E"/>
    <w:rsid w:val="00AB56E6"/>
    <w:rsid w:val="00AB72B9"/>
    <w:rsid w:val="00AD4CC0"/>
    <w:rsid w:val="00B5352B"/>
    <w:rsid w:val="00B56D7F"/>
    <w:rsid w:val="00B72DF7"/>
    <w:rsid w:val="00B72FF0"/>
    <w:rsid w:val="00B814EF"/>
    <w:rsid w:val="00BA2BE3"/>
    <w:rsid w:val="00BC644B"/>
    <w:rsid w:val="00C06FBB"/>
    <w:rsid w:val="00C270FE"/>
    <w:rsid w:val="00C35629"/>
    <w:rsid w:val="00C60B6D"/>
    <w:rsid w:val="00C80CA1"/>
    <w:rsid w:val="00C923DB"/>
    <w:rsid w:val="00CA7DD3"/>
    <w:rsid w:val="00CD003E"/>
    <w:rsid w:val="00D0794E"/>
    <w:rsid w:val="00D17D93"/>
    <w:rsid w:val="00D62C51"/>
    <w:rsid w:val="00D66874"/>
    <w:rsid w:val="00DC50E0"/>
    <w:rsid w:val="00E366BC"/>
    <w:rsid w:val="00E43356"/>
    <w:rsid w:val="00E80FEF"/>
    <w:rsid w:val="00E8477D"/>
    <w:rsid w:val="00E85F55"/>
    <w:rsid w:val="00E91208"/>
    <w:rsid w:val="00F006A8"/>
    <w:rsid w:val="00F012DD"/>
    <w:rsid w:val="00F2216C"/>
    <w:rsid w:val="00F24C7E"/>
    <w:rsid w:val="00F94C81"/>
    <w:rsid w:val="00F978B0"/>
    <w:rsid w:val="00FE1C7B"/>
    <w:rsid w:val="0CD9F170"/>
    <w:rsid w:val="186B3E77"/>
    <w:rsid w:val="19E15C2A"/>
    <w:rsid w:val="24CE9055"/>
    <w:rsid w:val="289F7398"/>
    <w:rsid w:val="2D498BF4"/>
    <w:rsid w:val="377AC4E0"/>
    <w:rsid w:val="40435840"/>
    <w:rsid w:val="43F7373E"/>
    <w:rsid w:val="4700DC5B"/>
    <w:rsid w:val="4E20CED2"/>
    <w:rsid w:val="5182B3E9"/>
    <w:rsid w:val="5317C914"/>
    <w:rsid w:val="54652DFD"/>
    <w:rsid w:val="55A12488"/>
    <w:rsid w:val="56B85E63"/>
    <w:rsid w:val="59E5A5C8"/>
    <w:rsid w:val="5AEABAA4"/>
    <w:rsid w:val="66CE2727"/>
    <w:rsid w:val="67360B63"/>
    <w:rsid w:val="6AC055D5"/>
    <w:rsid w:val="6FB76FAA"/>
    <w:rsid w:val="71883790"/>
    <w:rsid w:val="764AB573"/>
    <w:rsid w:val="76CF94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55BA4"/>
  <w15:docId w15:val="{0FCADF80-D72B-4C6F-B294-901EC746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NormalWeb">
    <w:name w:val="Normal (Web)"/>
    <w:basedOn w:val="Normal"/>
    <w:uiPriority w:val="99"/>
    <w:semiHidden/>
    <w:unhideWhenUsed/>
    <w:rsid w:val="004D672E"/>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4D672E"/>
    <w:rPr>
      <w:color w:val="0000FF"/>
      <w:u w:val="single"/>
    </w:rPr>
  </w:style>
  <w:style w:type="paragraph" w:customStyle="1" w:styleId="xmsonormal">
    <w:name w:val="x_msonormal"/>
    <w:basedOn w:val="Normal"/>
    <w:rsid w:val="00FC34B0"/>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1"/>
    <w:qFormat/>
    <w:rsid w:val="00353E2E"/>
    <w:pPr>
      <w:ind w:left="720"/>
      <w:contextualSpacing/>
    </w:pPr>
  </w:style>
  <w:style w:type="table" w:styleId="Tablaconcuadrcula">
    <w:name w:val="Table Grid"/>
    <w:basedOn w:val="Tablanormal"/>
    <w:uiPriority w:val="39"/>
    <w:rsid w:val="00B71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xxxcontentpasted0">
    <w:name w:val="x_x_x_x_x_contentpasted0"/>
    <w:basedOn w:val="Fuentedeprrafopredeter"/>
    <w:rsid w:val="0090618C"/>
  </w:style>
  <w:style w:type="character" w:customStyle="1" w:styleId="xxcontentpasted0">
    <w:name w:val="x_x_contentpasted0"/>
    <w:basedOn w:val="Fuentedeprrafopredeter"/>
    <w:rsid w:val="0090618C"/>
  </w:style>
  <w:style w:type="character" w:styleId="Mencinsinresolver">
    <w:name w:val="Unresolved Mention"/>
    <w:basedOn w:val="Fuentedeprrafopredeter"/>
    <w:uiPriority w:val="99"/>
    <w:semiHidden/>
    <w:unhideWhenUsed/>
    <w:rsid w:val="00A0262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top w:w="15" w:type="dxa"/>
        <w:left w:w="15" w:type="dxa"/>
        <w:bottom w:w="15" w:type="dxa"/>
        <w:right w:w="15" w:type="dxa"/>
      </w:tblCellMar>
    </w:tblPr>
  </w:style>
  <w:style w:type="table" w:customStyle="1" w:styleId="a5">
    <w:basedOn w:val="TableNormal3"/>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550D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D03"/>
  </w:style>
  <w:style w:type="paragraph" w:styleId="Piedepgina">
    <w:name w:val="footer"/>
    <w:basedOn w:val="Normal"/>
    <w:link w:val="PiedepginaCar"/>
    <w:uiPriority w:val="99"/>
    <w:unhideWhenUsed/>
    <w:rsid w:val="00550D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D03"/>
  </w:style>
  <w:style w:type="table" w:customStyle="1" w:styleId="a6">
    <w:basedOn w:val="TableNormal2"/>
    <w:tblPr>
      <w:tblStyleRowBandSize w:val="1"/>
      <w:tblStyleColBandSize w:val="1"/>
      <w:tblCellMar>
        <w:top w:w="15" w:type="dxa"/>
        <w:left w:w="15" w:type="dxa"/>
        <w:bottom w:w="15" w:type="dxa"/>
        <w:right w:w="15" w:type="dxa"/>
      </w:tblCellMar>
    </w:tblPr>
  </w:style>
  <w:style w:type="table" w:customStyle="1" w:styleId="a7">
    <w:basedOn w:val="TableNormal2"/>
    <w:tblPr>
      <w:tblStyleRowBandSize w:val="1"/>
      <w:tblStyleColBandSize w:val="1"/>
      <w:tblCellMar>
        <w:top w:w="15" w:type="dxa"/>
        <w:left w:w="15" w:type="dxa"/>
        <w:bottom w:w="15" w:type="dxa"/>
        <w:right w:w="15" w:type="dxa"/>
      </w:tblCellMar>
    </w:tblPr>
  </w:style>
  <w:style w:type="table" w:customStyle="1" w:styleId="a8">
    <w:basedOn w:val="TableNormal2"/>
    <w:tblPr>
      <w:tblStyleRowBandSize w:val="1"/>
      <w:tblStyleColBandSize w:val="1"/>
      <w:tblCellMar>
        <w:top w:w="15" w:type="dxa"/>
        <w:left w:w="15" w:type="dxa"/>
        <w:bottom w:w="15" w:type="dxa"/>
        <w:right w:w="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top w:w="15" w:type="dxa"/>
        <w:left w:w="115" w:type="dxa"/>
        <w:bottom w:w="15" w:type="dxa"/>
        <w:right w:w="115" w:type="dxa"/>
      </w:tblCellMar>
    </w:tblPr>
  </w:style>
  <w:style w:type="table" w:customStyle="1" w:styleId="ab">
    <w:basedOn w:val="TableNormal1"/>
    <w:tblPr>
      <w:tblStyleRowBandSize w:val="1"/>
      <w:tblStyleColBandSize w:val="1"/>
      <w:tblCellMar>
        <w:top w:w="15" w:type="dxa"/>
        <w:left w:w="115" w:type="dxa"/>
        <w:bottom w:w="15" w:type="dxa"/>
        <w:right w:w="115" w:type="dxa"/>
      </w:tblCellMar>
    </w:tblPr>
  </w:style>
  <w:style w:type="table" w:customStyle="1" w:styleId="ac">
    <w:basedOn w:val="TableNormal1"/>
    <w:tblPr>
      <w:tblStyleRowBandSize w:val="1"/>
      <w:tblStyleColBandSize w:val="1"/>
      <w:tblCellMar>
        <w:top w:w="15" w:type="dxa"/>
        <w:left w:w="115" w:type="dxa"/>
        <w:bottom w:w="15" w:type="dxa"/>
        <w:right w:w="115" w:type="dxa"/>
      </w:tblCellMar>
    </w:tblPr>
  </w:style>
  <w:style w:type="table" w:customStyle="1" w:styleId="ad">
    <w:basedOn w:val="TableNormal1"/>
    <w:tblPr>
      <w:tblStyleRowBandSize w:val="1"/>
      <w:tblStyleColBandSize w:val="1"/>
      <w:tblCellMar>
        <w:top w:w="15" w:type="dxa"/>
        <w:left w:w="115" w:type="dxa"/>
        <w:bottom w:w="15" w:type="dxa"/>
        <w:right w:w="115" w:type="dxa"/>
      </w:tblCellMar>
    </w:tblPr>
  </w:style>
  <w:style w:type="table" w:customStyle="1" w:styleId="ae">
    <w:basedOn w:val="TableNormal0"/>
    <w:tblPr>
      <w:tblStyleRowBandSize w:val="1"/>
      <w:tblStyleColBandSize w:val="1"/>
      <w:tblCellMar>
        <w:top w:w="15" w:type="dxa"/>
        <w:left w:w="115" w:type="dxa"/>
        <w:bottom w:w="15" w:type="dxa"/>
        <w:right w:w="115" w:type="dxa"/>
      </w:tblCellMar>
    </w:tblPr>
  </w:style>
  <w:style w:type="table" w:customStyle="1" w:styleId="af">
    <w:basedOn w:val="TableNormal0"/>
    <w:tblPr>
      <w:tblStyleRowBandSize w:val="1"/>
      <w:tblStyleColBandSize w:val="1"/>
      <w:tblCellMar>
        <w:top w:w="15" w:type="dxa"/>
        <w:left w:w="115" w:type="dxa"/>
        <w:bottom w:w="15" w:type="dxa"/>
        <w:right w:w="115" w:type="dxa"/>
      </w:tblCellMar>
    </w:tblPr>
  </w:style>
  <w:style w:type="table" w:customStyle="1" w:styleId="af0">
    <w:basedOn w:val="TableNormal0"/>
    <w:tblPr>
      <w:tblStyleRowBandSize w:val="1"/>
      <w:tblStyleColBandSize w:val="1"/>
      <w:tblCellMar>
        <w:top w:w="15" w:type="dxa"/>
        <w:left w:w="115" w:type="dxa"/>
        <w:bottom w:w="15" w:type="dxa"/>
        <w:right w:w="115" w:type="dxa"/>
      </w:tblCellMar>
    </w:tblPr>
  </w:style>
  <w:style w:type="table" w:customStyle="1" w:styleId="af1">
    <w:basedOn w:val="TableNormal0"/>
    <w:tblPr>
      <w:tblStyleRowBandSize w:val="1"/>
      <w:tblStyleColBandSize w:val="1"/>
      <w:tblCellMar>
        <w:top w:w="15" w:type="dxa"/>
        <w:left w:w="115" w:type="dxa"/>
        <w:bottom w:w="15" w:type="dxa"/>
        <w:right w:w="115" w:type="dxa"/>
      </w:tblCellMar>
    </w:tblPr>
  </w:style>
  <w:style w:type="table" w:customStyle="1" w:styleId="af2">
    <w:basedOn w:val="TableNormal"/>
    <w:tblPr>
      <w:tblStyleRowBandSize w:val="1"/>
      <w:tblStyleColBandSize w:val="1"/>
      <w:tblCellMar>
        <w:top w:w="15" w:type="dxa"/>
        <w:left w:w="115" w:type="dxa"/>
        <w:bottom w:w="15" w:type="dxa"/>
        <w:right w:w="115" w:type="dxa"/>
      </w:tblCellMar>
    </w:tblPr>
  </w:style>
  <w:style w:type="table" w:customStyle="1" w:styleId="af3">
    <w:basedOn w:val="TableNormal"/>
    <w:tblPr>
      <w:tblStyleRowBandSize w:val="1"/>
      <w:tblStyleColBandSize w:val="1"/>
      <w:tblCellMar>
        <w:top w:w="15" w:type="dxa"/>
        <w:left w:w="115" w:type="dxa"/>
        <w:bottom w:w="15" w:type="dxa"/>
        <w:right w:w="115" w:type="dxa"/>
      </w:tblCellMar>
    </w:tblPr>
  </w:style>
  <w:style w:type="table" w:customStyle="1" w:styleId="af4">
    <w:basedOn w:val="TableNormal"/>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1"/>
    <w:qFormat/>
    <w:rsid w:val="00FE1C7B"/>
    <w:pPr>
      <w:widowControl w:val="0"/>
      <w:autoSpaceDE w:val="0"/>
      <w:autoSpaceDN w:val="0"/>
      <w:spacing w:after="0" w:line="240" w:lineRule="auto"/>
    </w:pPr>
    <w:rPr>
      <w:sz w:val="24"/>
      <w:szCs w:val="24"/>
      <w:lang w:val="es-ES" w:eastAsia="en-US"/>
    </w:rPr>
  </w:style>
  <w:style w:type="character" w:customStyle="1" w:styleId="TextoindependienteCar">
    <w:name w:val="Texto independiente Car"/>
    <w:basedOn w:val="Fuentedeprrafopredeter"/>
    <w:link w:val="Textoindependiente"/>
    <w:uiPriority w:val="1"/>
    <w:rsid w:val="00FE1C7B"/>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79408">
      <w:bodyDiv w:val="1"/>
      <w:marLeft w:val="0"/>
      <w:marRight w:val="0"/>
      <w:marTop w:val="0"/>
      <w:marBottom w:val="0"/>
      <w:divBdr>
        <w:top w:val="none" w:sz="0" w:space="0" w:color="auto"/>
        <w:left w:val="none" w:sz="0" w:space="0" w:color="auto"/>
        <w:bottom w:val="none" w:sz="0" w:space="0" w:color="auto"/>
        <w:right w:val="none" w:sz="0" w:space="0" w:color="auto"/>
      </w:divBdr>
      <w:divsChild>
        <w:div w:id="1294483160">
          <w:marLeft w:val="0"/>
          <w:marRight w:val="0"/>
          <w:marTop w:val="0"/>
          <w:marBottom w:val="0"/>
          <w:divBdr>
            <w:top w:val="none" w:sz="0" w:space="0" w:color="auto"/>
            <w:left w:val="none" w:sz="0" w:space="0" w:color="auto"/>
            <w:bottom w:val="none" w:sz="0" w:space="0" w:color="auto"/>
            <w:right w:val="none" w:sz="0" w:space="0" w:color="auto"/>
          </w:divBdr>
        </w:div>
      </w:divsChild>
    </w:div>
    <w:div w:id="261381057">
      <w:bodyDiv w:val="1"/>
      <w:marLeft w:val="0"/>
      <w:marRight w:val="0"/>
      <w:marTop w:val="0"/>
      <w:marBottom w:val="0"/>
      <w:divBdr>
        <w:top w:val="none" w:sz="0" w:space="0" w:color="auto"/>
        <w:left w:val="none" w:sz="0" w:space="0" w:color="auto"/>
        <w:bottom w:val="none" w:sz="0" w:space="0" w:color="auto"/>
        <w:right w:val="none" w:sz="0" w:space="0" w:color="auto"/>
      </w:divBdr>
    </w:div>
    <w:div w:id="303701612">
      <w:bodyDiv w:val="1"/>
      <w:marLeft w:val="0"/>
      <w:marRight w:val="0"/>
      <w:marTop w:val="0"/>
      <w:marBottom w:val="0"/>
      <w:divBdr>
        <w:top w:val="none" w:sz="0" w:space="0" w:color="auto"/>
        <w:left w:val="none" w:sz="0" w:space="0" w:color="auto"/>
        <w:bottom w:val="none" w:sz="0" w:space="0" w:color="auto"/>
        <w:right w:val="none" w:sz="0" w:space="0" w:color="auto"/>
      </w:divBdr>
    </w:div>
    <w:div w:id="414590890">
      <w:bodyDiv w:val="1"/>
      <w:marLeft w:val="0"/>
      <w:marRight w:val="0"/>
      <w:marTop w:val="0"/>
      <w:marBottom w:val="0"/>
      <w:divBdr>
        <w:top w:val="none" w:sz="0" w:space="0" w:color="auto"/>
        <w:left w:val="none" w:sz="0" w:space="0" w:color="auto"/>
        <w:bottom w:val="none" w:sz="0" w:space="0" w:color="auto"/>
        <w:right w:val="none" w:sz="0" w:space="0" w:color="auto"/>
      </w:divBdr>
    </w:div>
    <w:div w:id="620259757">
      <w:bodyDiv w:val="1"/>
      <w:marLeft w:val="0"/>
      <w:marRight w:val="0"/>
      <w:marTop w:val="0"/>
      <w:marBottom w:val="0"/>
      <w:divBdr>
        <w:top w:val="none" w:sz="0" w:space="0" w:color="auto"/>
        <w:left w:val="none" w:sz="0" w:space="0" w:color="auto"/>
        <w:bottom w:val="none" w:sz="0" w:space="0" w:color="auto"/>
        <w:right w:val="none" w:sz="0" w:space="0" w:color="auto"/>
      </w:divBdr>
    </w:div>
    <w:div w:id="946690906">
      <w:bodyDiv w:val="1"/>
      <w:marLeft w:val="0"/>
      <w:marRight w:val="0"/>
      <w:marTop w:val="0"/>
      <w:marBottom w:val="0"/>
      <w:divBdr>
        <w:top w:val="none" w:sz="0" w:space="0" w:color="auto"/>
        <w:left w:val="none" w:sz="0" w:space="0" w:color="auto"/>
        <w:bottom w:val="none" w:sz="0" w:space="0" w:color="auto"/>
        <w:right w:val="none" w:sz="0" w:space="0" w:color="auto"/>
      </w:divBdr>
    </w:div>
    <w:div w:id="986082867">
      <w:bodyDiv w:val="1"/>
      <w:marLeft w:val="0"/>
      <w:marRight w:val="0"/>
      <w:marTop w:val="0"/>
      <w:marBottom w:val="0"/>
      <w:divBdr>
        <w:top w:val="none" w:sz="0" w:space="0" w:color="auto"/>
        <w:left w:val="none" w:sz="0" w:space="0" w:color="auto"/>
        <w:bottom w:val="none" w:sz="0" w:space="0" w:color="auto"/>
        <w:right w:val="none" w:sz="0" w:space="0" w:color="auto"/>
      </w:divBdr>
    </w:div>
    <w:div w:id="1239098432">
      <w:bodyDiv w:val="1"/>
      <w:marLeft w:val="0"/>
      <w:marRight w:val="0"/>
      <w:marTop w:val="0"/>
      <w:marBottom w:val="0"/>
      <w:divBdr>
        <w:top w:val="none" w:sz="0" w:space="0" w:color="auto"/>
        <w:left w:val="none" w:sz="0" w:space="0" w:color="auto"/>
        <w:bottom w:val="none" w:sz="0" w:space="0" w:color="auto"/>
        <w:right w:val="none" w:sz="0" w:space="0" w:color="auto"/>
      </w:divBdr>
      <w:divsChild>
        <w:div w:id="2133092882">
          <w:marLeft w:val="0"/>
          <w:marRight w:val="0"/>
          <w:marTop w:val="0"/>
          <w:marBottom w:val="0"/>
          <w:divBdr>
            <w:top w:val="none" w:sz="0" w:space="0" w:color="auto"/>
            <w:left w:val="none" w:sz="0" w:space="0" w:color="auto"/>
            <w:bottom w:val="none" w:sz="0" w:space="0" w:color="auto"/>
            <w:right w:val="none" w:sz="0" w:space="0" w:color="auto"/>
          </w:divBdr>
        </w:div>
      </w:divsChild>
    </w:div>
    <w:div w:id="1298880874">
      <w:bodyDiv w:val="1"/>
      <w:marLeft w:val="0"/>
      <w:marRight w:val="0"/>
      <w:marTop w:val="0"/>
      <w:marBottom w:val="0"/>
      <w:divBdr>
        <w:top w:val="none" w:sz="0" w:space="0" w:color="auto"/>
        <w:left w:val="none" w:sz="0" w:space="0" w:color="auto"/>
        <w:bottom w:val="none" w:sz="0" w:space="0" w:color="auto"/>
        <w:right w:val="none" w:sz="0" w:space="0" w:color="auto"/>
      </w:divBdr>
    </w:div>
    <w:div w:id="1357272146">
      <w:bodyDiv w:val="1"/>
      <w:marLeft w:val="0"/>
      <w:marRight w:val="0"/>
      <w:marTop w:val="0"/>
      <w:marBottom w:val="0"/>
      <w:divBdr>
        <w:top w:val="none" w:sz="0" w:space="0" w:color="auto"/>
        <w:left w:val="none" w:sz="0" w:space="0" w:color="auto"/>
        <w:bottom w:val="none" w:sz="0" w:space="0" w:color="auto"/>
        <w:right w:val="none" w:sz="0" w:space="0" w:color="auto"/>
      </w:divBdr>
      <w:divsChild>
        <w:div w:id="1852528830">
          <w:marLeft w:val="0"/>
          <w:marRight w:val="0"/>
          <w:marTop w:val="0"/>
          <w:marBottom w:val="0"/>
          <w:divBdr>
            <w:top w:val="none" w:sz="0" w:space="0" w:color="auto"/>
            <w:left w:val="none" w:sz="0" w:space="0" w:color="auto"/>
            <w:bottom w:val="none" w:sz="0" w:space="0" w:color="auto"/>
            <w:right w:val="none" w:sz="0" w:space="0" w:color="auto"/>
          </w:divBdr>
        </w:div>
        <w:div w:id="259030347">
          <w:marLeft w:val="0"/>
          <w:marRight w:val="0"/>
          <w:marTop w:val="0"/>
          <w:marBottom w:val="0"/>
          <w:divBdr>
            <w:top w:val="none" w:sz="0" w:space="0" w:color="auto"/>
            <w:left w:val="none" w:sz="0" w:space="0" w:color="auto"/>
            <w:bottom w:val="none" w:sz="0" w:space="0" w:color="auto"/>
            <w:right w:val="none" w:sz="0" w:space="0" w:color="auto"/>
          </w:divBdr>
        </w:div>
        <w:div w:id="1286153085">
          <w:marLeft w:val="0"/>
          <w:marRight w:val="0"/>
          <w:marTop w:val="0"/>
          <w:marBottom w:val="0"/>
          <w:divBdr>
            <w:top w:val="none" w:sz="0" w:space="0" w:color="auto"/>
            <w:left w:val="none" w:sz="0" w:space="0" w:color="auto"/>
            <w:bottom w:val="none" w:sz="0" w:space="0" w:color="auto"/>
            <w:right w:val="none" w:sz="0" w:space="0" w:color="auto"/>
          </w:divBdr>
        </w:div>
        <w:div w:id="107506501">
          <w:marLeft w:val="0"/>
          <w:marRight w:val="0"/>
          <w:marTop w:val="0"/>
          <w:marBottom w:val="0"/>
          <w:divBdr>
            <w:top w:val="none" w:sz="0" w:space="0" w:color="auto"/>
            <w:left w:val="none" w:sz="0" w:space="0" w:color="auto"/>
            <w:bottom w:val="none" w:sz="0" w:space="0" w:color="auto"/>
            <w:right w:val="none" w:sz="0" w:space="0" w:color="auto"/>
          </w:divBdr>
        </w:div>
        <w:div w:id="1731421707">
          <w:marLeft w:val="0"/>
          <w:marRight w:val="0"/>
          <w:marTop w:val="0"/>
          <w:marBottom w:val="0"/>
          <w:divBdr>
            <w:top w:val="none" w:sz="0" w:space="0" w:color="auto"/>
            <w:left w:val="none" w:sz="0" w:space="0" w:color="auto"/>
            <w:bottom w:val="none" w:sz="0" w:space="0" w:color="auto"/>
            <w:right w:val="none" w:sz="0" w:space="0" w:color="auto"/>
          </w:divBdr>
        </w:div>
        <w:div w:id="1333602011">
          <w:marLeft w:val="0"/>
          <w:marRight w:val="0"/>
          <w:marTop w:val="0"/>
          <w:marBottom w:val="0"/>
          <w:divBdr>
            <w:top w:val="none" w:sz="0" w:space="0" w:color="auto"/>
            <w:left w:val="none" w:sz="0" w:space="0" w:color="auto"/>
            <w:bottom w:val="none" w:sz="0" w:space="0" w:color="auto"/>
            <w:right w:val="none" w:sz="0" w:space="0" w:color="auto"/>
          </w:divBdr>
        </w:div>
        <w:div w:id="904753599">
          <w:marLeft w:val="0"/>
          <w:marRight w:val="0"/>
          <w:marTop w:val="0"/>
          <w:marBottom w:val="0"/>
          <w:divBdr>
            <w:top w:val="none" w:sz="0" w:space="0" w:color="auto"/>
            <w:left w:val="none" w:sz="0" w:space="0" w:color="auto"/>
            <w:bottom w:val="none" w:sz="0" w:space="0" w:color="auto"/>
            <w:right w:val="none" w:sz="0" w:space="0" w:color="auto"/>
          </w:divBdr>
        </w:div>
        <w:div w:id="1626082522">
          <w:marLeft w:val="0"/>
          <w:marRight w:val="0"/>
          <w:marTop w:val="0"/>
          <w:marBottom w:val="0"/>
          <w:divBdr>
            <w:top w:val="none" w:sz="0" w:space="0" w:color="auto"/>
            <w:left w:val="none" w:sz="0" w:space="0" w:color="auto"/>
            <w:bottom w:val="none" w:sz="0" w:space="0" w:color="auto"/>
            <w:right w:val="none" w:sz="0" w:space="0" w:color="auto"/>
          </w:divBdr>
        </w:div>
        <w:div w:id="576134656">
          <w:marLeft w:val="0"/>
          <w:marRight w:val="0"/>
          <w:marTop w:val="0"/>
          <w:marBottom w:val="0"/>
          <w:divBdr>
            <w:top w:val="none" w:sz="0" w:space="0" w:color="auto"/>
            <w:left w:val="none" w:sz="0" w:space="0" w:color="auto"/>
            <w:bottom w:val="none" w:sz="0" w:space="0" w:color="auto"/>
            <w:right w:val="none" w:sz="0" w:space="0" w:color="auto"/>
          </w:divBdr>
        </w:div>
        <w:div w:id="1781409876">
          <w:marLeft w:val="0"/>
          <w:marRight w:val="0"/>
          <w:marTop w:val="0"/>
          <w:marBottom w:val="0"/>
          <w:divBdr>
            <w:top w:val="none" w:sz="0" w:space="0" w:color="auto"/>
            <w:left w:val="none" w:sz="0" w:space="0" w:color="auto"/>
            <w:bottom w:val="none" w:sz="0" w:space="0" w:color="auto"/>
            <w:right w:val="none" w:sz="0" w:space="0" w:color="auto"/>
          </w:divBdr>
        </w:div>
        <w:div w:id="937054735">
          <w:marLeft w:val="0"/>
          <w:marRight w:val="0"/>
          <w:marTop w:val="0"/>
          <w:marBottom w:val="0"/>
          <w:divBdr>
            <w:top w:val="none" w:sz="0" w:space="0" w:color="auto"/>
            <w:left w:val="none" w:sz="0" w:space="0" w:color="auto"/>
            <w:bottom w:val="none" w:sz="0" w:space="0" w:color="auto"/>
            <w:right w:val="none" w:sz="0" w:space="0" w:color="auto"/>
          </w:divBdr>
        </w:div>
        <w:div w:id="415056096">
          <w:marLeft w:val="0"/>
          <w:marRight w:val="0"/>
          <w:marTop w:val="0"/>
          <w:marBottom w:val="0"/>
          <w:divBdr>
            <w:top w:val="none" w:sz="0" w:space="0" w:color="auto"/>
            <w:left w:val="none" w:sz="0" w:space="0" w:color="auto"/>
            <w:bottom w:val="none" w:sz="0" w:space="0" w:color="auto"/>
            <w:right w:val="none" w:sz="0" w:space="0" w:color="auto"/>
          </w:divBdr>
        </w:div>
        <w:div w:id="1971937895">
          <w:marLeft w:val="0"/>
          <w:marRight w:val="0"/>
          <w:marTop w:val="0"/>
          <w:marBottom w:val="0"/>
          <w:divBdr>
            <w:top w:val="none" w:sz="0" w:space="0" w:color="auto"/>
            <w:left w:val="none" w:sz="0" w:space="0" w:color="auto"/>
            <w:bottom w:val="none" w:sz="0" w:space="0" w:color="auto"/>
            <w:right w:val="none" w:sz="0" w:space="0" w:color="auto"/>
          </w:divBdr>
        </w:div>
        <w:div w:id="869992138">
          <w:marLeft w:val="0"/>
          <w:marRight w:val="0"/>
          <w:marTop w:val="0"/>
          <w:marBottom w:val="0"/>
          <w:divBdr>
            <w:top w:val="none" w:sz="0" w:space="0" w:color="auto"/>
            <w:left w:val="none" w:sz="0" w:space="0" w:color="auto"/>
            <w:bottom w:val="none" w:sz="0" w:space="0" w:color="auto"/>
            <w:right w:val="none" w:sz="0" w:space="0" w:color="auto"/>
          </w:divBdr>
        </w:div>
        <w:div w:id="1941983265">
          <w:marLeft w:val="0"/>
          <w:marRight w:val="0"/>
          <w:marTop w:val="0"/>
          <w:marBottom w:val="0"/>
          <w:divBdr>
            <w:top w:val="none" w:sz="0" w:space="0" w:color="auto"/>
            <w:left w:val="none" w:sz="0" w:space="0" w:color="auto"/>
            <w:bottom w:val="none" w:sz="0" w:space="0" w:color="auto"/>
            <w:right w:val="none" w:sz="0" w:space="0" w:color="auto"/>
          </w:divBdr>
        </w:div>
        <w:div w:id="533812211">
          <w:marLeft w:val="0"/>
          <w:marRight w:val="0"/>
          <w:marTop w:val="0"/>
          <w:marBottom w:val="0"/>
          <w:divBdr>
            <w:top w:val="none" w:sz="0" w:space="0" w:color="auto"/>
            <w:left w:val="none" w:sz="0" w:space="0" w:color="auto"/>
            <w:bottom w:val="none" w:sz="0" w:space="0" w:color="auto"/>
            <w:right w:val="none" w:sz="0" w:space="0" w:color="auto"/>
          </w:divBdr>
        </w:div>
      </w:divsChild>
    </w:div>
    <w:div w:id="1359820745">
      <w:bodyDiv w:val="1"/>
      <w:marLeft w:val="0"/>
      <w:marRight w:val="0"/>
      <w:marTop w:val="0"/>
      <w:marBottom w:val="0"/>
      <w:divBdr>
        <w:top w:val="none" w:sz="0" w:space="0" w:color="auto"/>
        <w:left w:val="none" w:sz="0" w:space="0" w:color="auto"/>
        <w:bottom w:val="none" w:sz="0" w:space="0" w:color="auto"/>
        <w:right w:val="none" w:sz="0" w:space="0" w:color="auto"/>
      </w:divBdr>
    </w:div>
    <w:div w:id="1632398956">
      <w:bodyDiv w:val="1"/>
      <w:marLeft w:val="0"/>
      <w:marRight w:val="0"/>
      <w:marTop w:val="0"/>
      <w:marBottom w:val="0"/>
      <w:divBdr>
        <w:top w:val="none" w:sz="0" w:space="0" w:color="auto"/>
        <w:left w:val="none" w:sz="0" w:space="0" w:color="auto"/>
        <w:bottom w:val="none" w:sz="0" w:space="0" w:color="auto"/>
        <w:right w:val="none" w:sz="0" w:space="0" w:color="auto"/>
      </w:divBdr>
    </w:div>
    <w:div w:id="1694719728">
      <w:bodyDiv w:val="1"/>
      <w:marLeft w:val="0"/>
      <w:marRight w:val="0"/>
      <w:marTop w:val="0"/>
      <w:marBottom w:val="0"/>
      <w:divBdr>
        <w:top w:val="none" w:sz="0" w:space="0" w:color="auto"/>
        <w:left w:val="none" w:sz="0" w:space="0" w:color="auto"/>
        <w:bottom w:val="none" w:sz="0" w:space="0" w:color="auto"/>
        <w:right w:val="none" w:sz="0" w:space="0" w:color="auto"/>
      </w:divBdr>
    </w:div>
    <w:div w:id="1820804407">
      <w:bodyDiv w:val="1"/>
      <w:marLeft w:val="0"/>
      <w:marRight w:val="0"/>
      <w:marTop w:val="0"/>
      <w:marBottom w:val="0"/>
      <w:divBdr>
        <w:top w:val="none" w:sz="0" w:space="0" w:color="auto"/>
        <w:left w:val="none" w:sz="0" w:space="0" w:color="auto"/>
        <w:bottom w:val="none" w:sz="0" w:space="0" w:color="auto"/>
        <w:right w:val="none" w:sz="0" w:space="0" w:color="auto"/>
      </w:divBdr>
    </w:div>
    <w:div w:id="1832989934">
      <w:bodyDiv w:val="1"/>
      <w:marLeft w:val="0"/>
      <w:marRight w:val="0"/>
      <w:marTop w:val="0"/>
      <w:marBottom w:val="0"/>
      <w:divBdr>
        <w:top w:val="none" w:sz="0" w:space="0" w:color="auto"/>
        <w:left w:val="none" w:sz="0" w:space="0" w:color="auto"/>
        <w:bottom w:val="none" w:sz="0" w:space="0" w:color="auto"/>
        <w:right w:val="none" w:sz="0" w:space="0" w:color="auto"/>
      </w:divBdr>
    </w:div>
    <w:div w:id="1991328519">
      <w:bodyDiv w:val="1"/>
      <w:marLeft w:val="0"/>
      <w:marRight w:val="0"/>
      <w:marTop w:val="0"/>
      <w:marBottom w:val="0"/>
      <w:divBdr>
        <w:top w:val="none" w:sz="0" w:space="0" w:color="auto"/>
        <w:left w:val="none" w:sz="0" w:space="0" w:color="auto"/>
        <w:bottom w:val="none" w:sz="0" w:space="0" w:color="auto"/>
        <w:right w:val="none" w:sz="0" w:space="0" w:color="auto"/>
      </w:divBdr>
    </w:div>
    <w:div w:id="2002197594">
      <w:bodyDiv w:val="1"/>
      <w:marLeft w:val="0"/>
      <w:marRight w:val="0"/>
      <w:marTop w:val="0"/>
      <w:marBottom w:val="0"/>
      <w:divBdr>
        <w:top w:val="none" w:sz="0" w:space="0" w:color="auto"/>
        <w:left w:val="none" w:sz="0" w:space="0" w:color="auto"/>
        <w:bottom w:val="none" w:sz="0" w:space="0" w:color="auto"/>
        <w:right w:val="none" w:sz="0" w:space="0" w:color="auto"/>
      </w:divBdr>
    </w:div>
    <w:div w:id="2062974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lomados.quimica@uis.edu.c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plomados.quimica@uis.edu.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ioluis.sanchez@comultrasam.com.c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rvicioalclientecabecera@coopfuturo.com.co" TargetMode="External"/><Relationship Id="rId4" Type="http://schemas.openxmlformats.org/officeDocument/2006/relationships/settings" Target="settings.xml"/><Relationship Id="rId9" Type="http://schemas.openxmlformats.org/officeDocument/2006/relationships/hyperlink" Target="mailto:direccioncabecera@coopfuturo.com.c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8kxLFrCS5588w5z4hFserY++SA==">CgMxLjA4AHIhMUs0cG9UcFdQcDZ3RXhVV1F3bl9wdzJlSGRpMmJyQ1VK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2099</Words>
  <Characters>11550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Sergio Santamaria</cp:lastModifiedBy>
  <cp:revision>6</cp:revision>
  <dcterms:created xsi:type="dcterms:W3CDTF">2026-04-17T20:03:00Z</dcterms:created>
  <dcterms:modified xsi:type="dcterms:W3CDTF">2026-08-03T20:42:00Z</dcterms:modified>
</cp:coreProperties>
</file>